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A750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>Федеральное агентство по образованию Российской Федерации</w:t>
      </w:r>
    </w:p>
    <w:p w14:paraId="24B89CE1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71E08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14:paraId="63F7FEE2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14:paraId="3BFA061C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>«Уральский государственный университет имени А.М. Горького»</w:t>
      </w:r>
    </w:p>
    <w:p w14:paraId="01C92A21" w14:textId="77777777" w:rsidR="0035303B" w:rsidRPr="0035303B" w:rsidRDefault="0035303B" w:rsidP="0035303B">
      <w:pPr>
        <w:tabs>
          <w:tab w:val="left" w:pos="33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1F22E" w14:textId="0A9806C5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7619EB">
        <w:rPr>
          <w:rFonts w:ascii="Times New Roman" w:hAnsi="Times New Roman" w:cs="Times New Roman"/>
          <w:sz w:val="28"/>
          <w:szCs w:val="28"/>
        </w:rPr>
        <w:t>менеджмента</w:t>
      </w:r>
    </w:p>
    <w:p w14:paraId="4DB461AD" w14:textId="60EA686B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4C098" w14:textId="004D4B08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43425" w14:textId="439138CC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CCBAB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5C9C9" w14:textId="77777777" w:rsidR="007619EB" w:rsidRPr="003D18D3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 на тему: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D18D3">
        <w:rPr>
          <w:rFonts w:ascii="Times New Roman" w:hAnsi="Times New Roman" w:cs="Times New Roman"/>
          <w:color w:val="000000"/>
          <w:sz w:val="28"/>
          <w:szCs w:val="28"/>
        </w:rPr>
        <w:t>Зарубежный опыт финансирования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EBFEF3C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9B774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F8AC6" w14:textId="77777777" w:rsidR="0035303B" w:rsidRPr="0035303B" w:rsidRDefault="0035303B" w:rsidP="0035303B">
      <w:pPr>
        <w:spacing w:line="36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14:paraId="3E4B9928" w14:textId="3803976B" w:rsidR="0035303B" w:rsidRPr="0035303B" w:rsidRDefault="0035303B" w:rsidP="0035303B">
      <w:pPr>
        <w:spacing w:line="36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>Выполнил</w:t>
      </w:r>
    </w:p>
    <w:p w14:paraId="753F7B74" w14:textId="04B60C60" w:rsidR="0035303B" w:rsidRPr="0035303B" w:rsidRDefault="0035303B" w:rsidP="0035303B">
      <w:pPr>
        <w:spacing w:line="36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>студент I курса</w:t>
      </w:r>
    </w:p>
    <w:p w14:paraId="1F700EDF" w14:textId="77777777" w:rsidR="0035303B" w:rsidRPr="0035303B" w:rsidRDefault="0035303B" w:rsidP="00353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3FA8F" w14:textId="77777777" w:rsidR="0035303B" w:rsidRPr="0035303B" w:rsidRDefault="0035303B" w:rsidP="00353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FF779" w14:textId="77777777" w:rsidR="0035303B" w:rsidRP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63E5A749" w14:textId="4106A8A6" w:rsidR="0035303B" w:rsidRDefault="0035303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3B">
        <w:rPr>
          <w:rFonts w:ascii="Times New Roman" w:hAnsi="Times New Roman" w:cs="Times New Roman"/>
          <w:sz w:val="28"/>
          <w:szCs w:val="28"/>
        </w:rPr>
        <w:t>201</w:t>
      </w:r>
      <w:r w:rsidRPr="0035303B">
        <w:rPr>
          <w:rFonts w:ascii="Times New Roman" w:hAnsi="Times New Roman" w:cs="Times New Roman"/>
          <w:sz w:val="28"/>
          <w:szCs w:val="28"/>
        </w:rPr>
        <w:t>8</w:t>
      </w:r>
    </w:p>
    <w:p w14:paraId="2F9D1BF8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46B812" w14:textId="00347D29" w:rsidR="007619EB" w:rsidRP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1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69106AD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E053B0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F751A3" w14:textId="68781F70" w:rsidR="007619EB" w:rsidRP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</w:p>
    <w:p w14:paraId="0585812D" w14:textId="77777777" w:rsidR="007619EB" w:rsidRPr="007619EB" w:rsidRDefault="007619EB" w:rsidP="007619E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9EB">
        <w:rPr>
          <w:rFonts w:ascii="Times New Roman" w:hAnsi="Times New Roman" w:cs="Times New Roman"/>
          <w:color w:val="000000"/>
          <w:sz w:val="28"/>
          <w:szCs w:val="28"/>
        </w:rPr>
        <w:t>Финансирование образования в Северной Европе</w:t>
      </w:r>
    </w:p>
    <w:p w14:paraId="635B09B7" w14:textId="6874FB0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</w:p>
    <w:p w14:paraId="6ACF1A06" w14:textId="5960D98E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14:paraId="2003DE17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6BE635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6B4E86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B071A1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03E636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A36C59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807E28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74869E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5D3D2E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00E920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FC3B2E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772349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917D9D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8CBE8F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775B94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00F842" w14:textId="054869D2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103DE2" w14:textId="7822E176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306E51" w14:textId="7604FC6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53F9AC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40DE5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9F35D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E1E281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BB67CD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069E6E" w14:textId="77C6B42D" w:rsidR="007619EB" w:rsidRP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1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14:paraId="15B837C9" w14:textId="089E17E0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увеличиваетс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значение образования как важнейшего фактора формирования нового качества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общества. Его роль растет постоянно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продиктовано тем, что система образования (в частности, высшего профессионального)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неотъемлемой частью национальной инновационн</w:t>
      </w:r>
      <w:bookmarkStart w:id="0" w:name="_GoBack"/>
      <w:bookmarkEnd w:id="0"/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системы, а инвестиции в образование при 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высокой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эффективности обеспечивают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необходимые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для появле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инновационных предприятий, которые образуют фундамент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национальной инновационной экономики. Кроме того,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настойчивее проявляют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вызовы, на которые система высшего образования должна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адекватные ответы.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проявляется разнообразие систем высшего профессион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ального образования. Проанализируем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из них.</w:t>
      </w:r>
    </w:p>
    <w:p w14:paraId="5740E9F8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Университеты Бельгии получают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главную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долю средств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называемых эксплуатационных фондов,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величина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в определенной степени зависит от численности принятых студентов. Другая часть бюджета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образуется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грантов правительства,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выделяются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организацию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аучно-исследовательских работ. Данными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финансовыми ресурсами университеты могут свободно распоряжаться.</w:t>
      </w:r>
    </w:p>
    <w:p w14:paraId="705CA1A9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Германская система высшего образования отличается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ообразием типов вузов.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сложности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Германии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свыше 400 ВУЗов, из которых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203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104 университета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прикладных наук. Получени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первого высшего образования практически во всех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длительное время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бесплатно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немцев,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для иностранцев. Плата за учебу и ее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определялс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федеральной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землей. К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в Баварии платно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первое высшее образование, а в Берлине высшее образование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бесплатным.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</w:p>
    <w:p w14:paraId="2CB2D70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территориях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взиматься плата со студентов,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превысили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несколько семестров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делают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второе высшее</w:t>
      </w: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образование. Общее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 в Германии составляет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свыше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чел.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которых 250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студенты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48 % женщины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3F08434" w14:textId="77777777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Профессорско-преподавательского состава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110 тыс. чел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 тыс.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немцев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обучаетс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за границей.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Значительное число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Германии -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субсидируются правительством, а частных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относительно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 100)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0CBC79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с конца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продолжается по сегодняшний день планомерный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бюджетов университетов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базе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качественных показателей: </w:t>
      </w:r>
    </w:p>
    <w:p w14:paraId="0CA731EC" w14:textId="77777777" w:rsidR="007619EB" w:rsidRPr="00BC40B2" w:rsidRDefault="007619EB" w:rsidP="007619EB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выпускников, а также продолжительность их обучения,</w:t>
      </w:r>
    </w:p>
    <w:p w14:paraId="0532D48C" w14:textId="77777777" w:rsidR="007619EB" w:rsidRPr="00BC40B2" w:rsidRDefault="007619EB" w:rsidP="007619EB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защищенных диссертаций (для университетов),</w:t>
      </w:r>
    </w:p>
    <w:p w14:paraId="0A10BFFA" w14:textId="77777777" w:rsidR="007619EB" w:rsidRPr="00BC40B2" w:rsidRDefault="007619EB" w:rsidP="007619EB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финансовые поступления из негосударственных источников на исследования;</w:t>
      </w:r>
    </w:p>
    <w:p w14:paraId="3FA18761" w14:textId="77777777" w:rsidR="007619EB" w:rsidRPr="00BC40B2" w:rsidRDefault="007619EB" w:rsidP="007619EB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ставок научного персонала;</w:t>
      </w:r>
    </w:p>
    <w:p w14:paraId="32D35880" w14:textId="77777777" w:rsidR="007619EB" w:rsidRPr="00BC40B2" w:rsidRDefault="007619EB" w:rsidP="007619EB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студентов первой ступени обучения.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</w:p>
    <w:p w14:paraId="70F6EC2E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Финансирование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некоторых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 подразделяется на базовое (в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численностью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академического персонала) и дополнительное,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которого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 преподавание (при учете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количества выпускников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 также научные исследования (в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объемом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средств, привлеченных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негосударственных источников).</w:t>
      </w:r>
    </w:p>
    <w:p w14:paraId="4BCF9E11" w14:textId="77777777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д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финансирование может быть направлено на разв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итие международной деятельности, повышение квалификации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реа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лизацию инновационных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проектов.</w:t>
      </w:r>
    </w:p>
    <w:p w14:paraId="76EFC7AA" w14:textId="782D1DDF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заключения между региональными правительствами</w:t>
      </w: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ВУЗами соглашений (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высшем образовании, в 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устанавливаются бюджетные залоговые суммы на конкретный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10 лет), получила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широкое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распространение в некоторых землях Германии.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не только позволяет планировать свою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деятельность</w:t>
      </w: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университетам на указанные сроки, но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формой страхования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финансовой жизнеспособности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ов. </w:t>
      </w:r>
    </w:p>
    <w:p w14:paraId="75DFFCE7" w14:textId="2CF624BA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EBC251" w14:textId="648A99F4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4121A6" w14:textId="41B4A862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AC9197" w14:textId="595A2D76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8EFF60" w14:textId="4FE7FB36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9D31D8" w14:textId="568DDC2C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446060" w14:textId="2931F4EE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8E0ED2" w14:textId="70DB8F9D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2167A8" w14:textId="469267FB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ABDAC0" w14:textId="50F3FE65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735244" w14:textId="5227D1EB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AD0EB1" w14:textId="761992D6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230338" w14:textId="303F4F5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D387D6" w14:textId="590EDE4E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732DB4" w14:textId="1FAD244A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55F2D0" w14:textId="0C50FDCB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24FB43" w14:textId="17C7FAC1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EB878A" w14:textId="7FBBB9A2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CD6978" w14:textId="665416E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FF94DA" w14:textId="61FE4F7A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3BE4D1" w14:textId="38C61C8A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41A24A" w14:textId="27FBC7A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27122F" w14:textId="52F1579C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BAE0E8" w14:textId="0F52CC12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6B9352" w14:textId="17FFA741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C022D5" w14:textId="77052463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51D018" w14:textId="2CA8F260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67158E" w14:textId="77777777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DC47CB" w14:textId="3162AB08" w:rsidR="007619EB" w:rsidRP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19E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</w:t>
      </w:r>
      <w:r w:rsidRPr="007619EB">
        <w:rPr>
          <w:rFonts w:ascii="Times New Roman" w:hAnsi="Times New Roman" w:cs="Times New Roman"/>
          <w:b/>
          <w:color w:val="000000"/>
          <w:sz w:val="28"/>
          <w:szCs w:val="28"/>
        </w:rPr>
        <w:t>инансировани</w:t>
      </w:r>
      <w:r w:rsidRPr="007619E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61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761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Северной Европе</w:t>
      </w:r>
    </w:p>
    <w:p w14:paraId="67CBCEA0" w14:textId="1CFB258D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Северной Европы (Финляндия, Швеция,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Дания,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Норвегия)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вектором,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устанавливающим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реформирование системы финансирования университетов,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бюджетирование,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направленное н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достижение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целей, прописанных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государственных контрактах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(заданиях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границах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среднесрочного планирования. </w:t>
      </w:r>
    </w:p>
    <w:p w14:paraId="10C2B25C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Рассвет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реформирования механизма бюджетного финансирования университетов в Швеции относится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1993 г., когда был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 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закон о высшем образовании, а также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вышел соответствующий указ о высшем образовании. </w:t>
      </w:r>
    </w:p>
    <w:p w14:paraId="18412BEC" w14:textId="77777777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бозначенные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документах 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способствовали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децентрализации процесса принятия решений в сфере высшего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сокращению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авительственного вмешательства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BC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парламент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правительство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цели и задачи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национальной системы высшего образования. </w:t>
      </w:r>
    </w:p>
    <w:p w14:paraId="173EAE91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Новая система финансирования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базируется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образовательных задачах,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устанавливаемых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переговоров между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отдельными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образо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вания, исследований и культуры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переговоров заключаются контракты,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которых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общем виде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пределяются задания для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ближайшие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года. </w:t>
      </w:r>
    </w:p>
    <w:p w14:paraId="5ABB9C22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включают в себя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элементы: </w:t>
      </w:r>
    </w:p>
    <w:p w14:paraId="6A61ABAD" w14:textId="77777777" w:rsidR="007619EB" w:rsidRPr="00903C94" w:rsidRDefault="007619EB" w:rsidP="007619EB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численность студентов (в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расчете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студентов дневного обучения); </w:t>
      </w:r>
    </w:p>
    <w:p w14:paraId="4003F832" w14:textId="77777777" w:rsidR="007619EB" w:rsidRPr="00903C94" w:rsidRDefault="007619EB" w:rsidP="007619EB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число зачетных единиц, которые обязан проставить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735562AA" w14:textId="77777777" w:rsidR="007619EB" w:rsidRPr="00903C94" w:rsidRDefault="007619EB" w:rsidP="007619EB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сферы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обучения, в которых численность учащихся будет снижаться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расти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2DB6FF0E" w14:textId="77777777" w:rsidR="007619EB" w:rsidRPr="00903C94" w:rsidRDefault="007619EB" w:rsidP="007619EB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и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доставление ежегодного отчета, а также пересмотр условий договора при учете 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результатов; </w:t>
      </w:r>
    </w:p>
    <w:p w14:paraId="60639A1F" w14:textId="77777777" w:rsidR="007619EB" w:rsidRPr="00903C94" w:rsidRDefault="007619EB" w:rsidP="007619EB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курсовые программы,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которых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увеличить долю женщин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мужчин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681C6F86" w14:textId="77777777" w:rsidR="007619EB" w:rsidRPr="00903C94" w:rsidRDefault="007619EB" w:rsidP="007619EB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специальные задачи.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EF66D6" w14:textId="77777777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48DC95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финансирование зависит непосредственно от выполнения контракта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разделяется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два потока: </w:t>
      </w:r>
    </w:p>
    <w:p w14:paraId="42432CDA" w14:textId="77777777" w:rsidR="007619EB" w:rsidRPr="00903C94" w:rsidRDefault="007619EB" w:rsidP="007619EB">
      <w:pPr>
        <w:pStyle w:val="a6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преподавательская деятельность;</w:t>
      </w:r>
    </w:p>
    <w:p w14:paraId="261C7041" w14:textId="77777777" w:rsidR="007619EB" w:rsidRPr="00903C94" w:rsidRDefault="007619EB" w:rsidP="007619EB">
      <w:pPr>
        <w:pStyle w:val="a6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исследовательское (аспирантское) образование. </w:t>
      </w:r>
    </w:p>
    <w:p w14:paraId="2C0B24E9" w14:textId="77777777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Важнейшей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частью контроля за эффективностью расходования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выделенных по контракту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ежегодный внутренний аудит университетов,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реализуемый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Национального ревизионного управления. </w:t>
      </w:r>
    </w:p>
    <w:p w14:paraId="4293DA6F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контрактная система функционирует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Финляндии.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инансирование исследовательской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этом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отделяетс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от финансирования преподавания.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часть базового финансирования выделяется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размера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числа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реально присвоенн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степеней магистра и доктора.</w:t>
      </w:r>
    </w:p>
    <w:p w14:paraId="3D2F9B5B" w14:textId="77777777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специальные фонды для финансирования приоритетных направлений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сследовательской деятельности, а также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ассигнования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выдающиеся по оценке Академии Финляндии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исследовательские работы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выдающуюся преподавательскую деятельность (по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FINHEEC – государственного органа оценки качества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преподавания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14:paraId="6667D363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финансовой независимости ВУЗ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онтрактная 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способствуют превращению механизма финансирования в простую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прозрачную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справедливую систему.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Базой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дифференциации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служат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различия в образовательных программах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направлениях обучения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зачетных набранных единиц. </w:t>
      </w:r>
    </w:p>
    <w:p w14:paraId="38257B4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прямой связи между финансированием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контрактом не существует: скорее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инструментом общей системы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финансирования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регулирования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в качестве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«контракт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развитии». </w:t>
      </w:r>
    </w:p>
    <w:p w14:paraId="10F7CF87" w14:textId="77777777" w:rsidR="007619EB" w:rsidRPr="00E1281A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Огромное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уделяется повышению качества научных исследований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преподавания, в целом, в то время как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высшее образование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анализируется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внутренних процедур,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помощью внешних организаций,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занимаются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оценкой качества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высшего образования на осн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овании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международных методик</w:t>
      </w:r>
      <w:r w:rsidRPr="0090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принципов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DE13B5F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Безоговорочным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лидером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зарубежном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рынке образовательных услуг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</w:t>
      </w:r>
      <w:r w:rsidRPr="00E1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США. </w:t>
      </w:r>
    </w:p>
    <w:p w14:paraId="14AF7060" w14:textId="77777777" w:rsidR="007619EB" w:rsidRPr="003D18D3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Затраты на образование в США в определенной пропорции возложены на федеральный бюджет, бюджеты штатов, а также местных органов власти. Источники формирования доходов высших учебных заведений США представлены на рисунке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976C395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6A64E6A" wp14:editId="751B0083">
            <wp:extent cx="5486400" cy="4352925"/>
            <wp:effectExtent l="0" t="3810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C39E127" w14:textId="77777777" w:rsidR="007619EB" w:rsidRP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19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Рисунок 1 - Источники формирования доходов высших учебных заведений в США</w:t>
      </w:r>
    </w:p>
    <w:p w14:paraId="637F6D95" w14:textId="77777777" w:rsidR="007619EB" w:rsidRPr="00E97061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ответствии с классификацией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разработанной комиссией Фонда Карнеги по высшему образованию, высшие учебные заведения относятся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разным категориям, к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количеству присуждаемых степеней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управления (государственные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частные), реальным расходам на науку,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федер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альному финансированию и т.п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A9BD3D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очник дохода государственных ВУЗ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США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–государственное финансирование, с преобладанием средств из бюджетов штатов. </w:t>
      </w:r>
    </w:p>
    <w:p w14:paraId="371B5386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частных вузов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главные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источники дохода – частн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гранты, оплата обучения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пожертвования.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выше статус государственного учебного заведения, тем больше доля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собственного дохода, полученного за товары (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меньше доля опла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обучение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общих доходах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ходах частных некоммерческих ВУЗ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превалируют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плата за обучение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доходы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собственных вложений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присутствуют государственное финансирование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оды от продажи товаров (услуг)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E6002CA" w14:textId="77777777" w:rsidR="007619EB" w:rsidRPr="00E97061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выше статус частного некоммерческого вуза, тем больше его объемы государственного финансирования.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Значительную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долю доходов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частных коммерческих вузах обеспечивает плата за обучение, а собственные доходы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финансирование составляют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малую часть.</w:t>
      </w:r>
    </w:p>
    <w:p w14:paraId="3457C152" w14:textId="77777777" w:rsidR="007619EB" w:rsidRPr="00E97061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американского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финансирования высшего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выступают бюджеты всех уровней, однако,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ибольший объем средств ВУЗ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получают из бюджетов штатов,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высшего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значится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их юрисдикцией.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еньше средств выделяет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федеральным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ом, еще менее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поступает из местных бюджетов. </w:t>
      </w:r>
    </w:p>
    <w:p w14:paraId="25A03AA3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собственных доходов вузов США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60 %) образуют средства от продажи товаров (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 остальное – доходы от вложений,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собственных инвестиций ВУЗ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астные некоммерческие вузы</w:t>
      </w:r>
      <w:r w:rsidRPr="00F3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собенно высокие доходы от собственных инвестиций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F63C82" w14:textId="77777777" w:rsidR="007619EB" w:rsidRPr="00E97061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Государственные вузы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реализуют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финансовые вложения, но от них доходы минимальны.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американских ВУЗов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предоставляют услуги, относящиеся к проживанию,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отдыху, занятиям спортом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питанию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</w:t>
      </w:r>
    </w:p>
    <w:p w14:paraId="177C1109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Эндаумент</w:t>
      </w:r>
      <w:proofErr w:type="spellEnd"/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-фонды играют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огромную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в высшей школе США.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сновные высшие учебные заведения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располагают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фондами, которые служат важнейши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источниками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финансовых средств для 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успешной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деятельности. </w:t>
      </w:r>
    </w:p>
    <w:p w14:paraId="0DA63687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Эндаумент</w:t>
      </w:r>
      <w:proofErr w:type="spellEnd"/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-фонды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образуются,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средств корпораций, частных лиц, ассоциаций выпускников,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благотворительных организаций, профессиональных ассоциаций и представляют собой сложный комплекс пожертвований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даров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использование получаемого инвестиционного дохода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</w:t>
      </w:r>
      <w:r w:rsidRPr="00E9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накладываются определенные ограничения.</w:t>
      </w:r>
    </w:p>
    <w:p w14:paraId="3C868B9F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развитых государств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свидетельствует о том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одним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рычагов управления этим процессом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нный механизм финансирования образовательных учреждений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0A71D8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Зарубежная практика финансирования учебных заведений имеет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богатую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длительную историю,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отличается рыночной ориентацией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гибкостью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подборе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инструментов. </w:t>
      </w:r>
    </w:p>
    <w:p w14:paraId="76251B9C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внедрение поло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жительного зарубежного опыта в данной сфере позволяет Российской Федерации продолжать реформирование системы образования согласно стратегическим государственными приоритетам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государственных образовательных учреждений высшего профессионального образования.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 условиях в мировой практике произошла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финансирования государственн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систем высшего образования, а также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механизмов распределения бюджетных средств между учебными заведениями. </w:t>
      </w:r>
    </w:p>
    <w:p w14:paraId="08A11FC5" w14:textId="77777777" w:rsidR="007619EB" w:rsidRPr="003D18D3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Данную ситуацию можно объяснить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ограниченностью бюджетных ресурсов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ростом контингента обучаемых, что, в свою очередь,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привлечения разнообраз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негосударственных источников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 эффективности использ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ования государственных средств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форм финансирования оказывает воздействие трансформация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характера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связанная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необходимостью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индивидуальных образовательных программ обучения, диверсификации их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срокам,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формам доставки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содержанию конкретной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услуги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потребителя.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84C71D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зарубежного опыта наглядно свидетельствует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в большинстве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любым серьезным реорганизациям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сфере предшествует модернизация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существующей модели их управления при ориентации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усиления самостоятельности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автономии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университетов в вопросах распоряжения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имеющимися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наличии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7B89542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усиление финансовой самостоятельности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независимости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учебных заведений высшего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привлечении внебюджетных средств,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использовании финансовых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материальных ресурсов.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F42CF62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Российской Федерации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мнению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лидирующи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специалистов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экономики образования, важнейшей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составной частью модернизации системы высшего профессионального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большого количества разнообразных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организационно-правовых форм функционирования высших учебных заведений,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одразумевающее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их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ономической самостоятельности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конкретные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хозяйственной деятельности. </w:t>
      </w:r>
    </w:p>
    <w:p w14:paraId="611AA43D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принятия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174-ФЗ «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автономных учреждениях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гражданском законодательстве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возникла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организационно-правовая форма, при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возможно функционирование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отечественных ВУЗов, получившая название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автономные учреждения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61B967E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автономии для университетов представляет собой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так называемую «академическую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вободу», но 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устанавливать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собственные направления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ориентиры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действий без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преувеличенного вмешательства государства. Однако, данная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ономия является относительной, так как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вызывает необходимость контроля со стороны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повышенного внимания со стороны общества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B6953E9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автономию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рассматривать как полную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независимость от государства</w:t>
      </w:r>
      <w:r w:rsidRPr="00B47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ов. Во-первых, предоставление значительной административной</w:t>
      </w:r>
      <w:r w:rsidRPr="00B47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финансовой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сопровождается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значительным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качества образования.</w:t>
      </w:r>
    </w:p>
    <w:p w14:paraId="12C50051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государство продолжает повсеместно финансир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 не менее 70 % бюджетов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AA9E1D8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Особенного внимания заслуживает тот факт, что автономию ВУЗов рассматривают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повышение административной</w:t>
      </w:r>
      <w:r w:rsidRPr="00B47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финансовой независимости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от государства, которая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выражается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повышен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самостоятельности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областях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- от административно-финансовой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кадровой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политики до содержания и объема учебных курсов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планирования приема студентов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определения приоритетных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 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направлений научных исследований.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"/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249DAB5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автоно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мия ВУЗов представляет собой главный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общем, в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практике организации образования, несмотря на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факт,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во многих странах государству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принадлежит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лидирующая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 финансового обеспечения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высшего образования. </w:t>
      </w:r>
    </w:p>
    <w:p w14:paraId="76583747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финансовой самостоятельности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свидетельствует резкое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падение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 государственного финансового участия.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примеру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Великобритании</w:t>
      </w:r>
      <w:r w:rsidRPr="00B47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Германии</w:t>
      </w:r>
      <w:r w:rsidRPr="00B47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государственного управления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высших учебных заведений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диверсификации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автономии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вязывают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урезанием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финансирования из гос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ударственного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считая при этом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если 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стремятся к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большей автономии, 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следует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научиться зарабатывать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деньги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14DA3B8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других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США, ака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демические свободы гарантируются финансовой автономией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ов, которые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свою очередь,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 собственные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фонды от раз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правительственных (региональных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центральных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местных) агентств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источников. </w:t>
      </w:r>
    </w:p>
    <w:p w14:paraId="0A8E8651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зарубежных государствах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-членах Организации экономического сотрудничества и развития (ОЭСР),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 контролировало финансовое обеспечение образовательной деятельности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официально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очевидное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преимущество рыночного механизма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сравнению с административным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вопросах регулирования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спроса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предложения на разнообраз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формы обучения, предоставляемые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группам потребителей.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8C374F2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внимание государства концентрируется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реформаторских стратегии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аспектах управления,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определении конкретных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приоритетов, в то время как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меньше внимания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оперативной деятельности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ряде государств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Российской Федерации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тенденция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выражается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агентств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регулярному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мониторингу качества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преподавания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«промежуточных» органов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направленных на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общественных ресурсов.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D6A1F23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-членах ОЭСР центральные власти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моменты в системе высшего образования,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числе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выдачу разрешения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за плату обучение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платы за обу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предоставляя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значительную свободу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составлении учебных программ, образовании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академических структур, и работе персонала. </w:t>
      </w:r>
    </w:p>
    <w:p w14:paraId="0B39568A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Рассмотрим расходы денежных средств на образование, в ряде стран, представленные на рисунке 2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1B990EC" w14:textId="77777777" w:rsidR="007619EB" w:rsidRDefault="007619EB" w:rsidP="007619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EF90C9" wp14:editId="2C9237C7">
            <wp:extent cx="5810250" cy="2828925"/>
            <wp:effectExtent l="19050" t="0" r="0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98EB1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2 – Совокупные расходы денежных средств на образование</w:t>
      </w:r>
    </w:p>
    <w:p w14:paraId="1EE3F7CA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Существующие 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етоды финансирования университетов претерпели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значительные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на сегодняшний день, с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редства предоставляются университетам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блок-грантов, а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поэтапного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перечисления бюджетных статей.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явная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тенденция к введению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оплаты </w:t>
      </w:r>
      <w:proofErr w:type="gramStart"/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обучение</w:t>
      </w:r>
      <w:proofErr w:type="gramEnd"/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бюджетирования,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направленного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результат, и целевых программ. </w:t>
      </w:r>
    </w:p>
    <w:p w14:paraId="2AA5D1E8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сопровождали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упрощение отчетности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усиление автономии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университетском управлении.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тех или иных методов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форм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привлечения средств из внебюджетных источников зависит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ряда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обстоятельств,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диктуются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государственной политикой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остями конкретного ВУЗа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6727CBC" w14:textId="77777777" w:rsidR="007619EB" w:rsidRDefault="007619EB" w:rsidP="007619EB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 повышения автономии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стимулирует эффективное использование их имущества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финансовых ресурсов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создает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перераспределения полученных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доходов на научно-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образовательные цели.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основе финансирования образования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выделить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следующее принципы:</w:t>
      </w:r>
    </w:p>
    <w:p w14:paraId="61280EC3" w14:textId="77777777" w:rsidR="007619EB" w:rsidRPr="00A545B1" w:rsidRDefault="007619EB" w:rsidP="007619E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к оплате по результатам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гибкому финансированию,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финансовым схемам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58CB4035" w14:textId="77777777" w:rsidR="007619EB" w:rsidRPr="00A545B1" w:rsidRDefault="007619EB" w:rsidP="007619E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 более формализованной системы оценок 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научной деятельности, 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ранее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545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86B0447" w14:textId="77777777" w:rsidR="007619EB" w:rsidRPr="00BD053F" w:rsidRDefault="007619EB" w:rsidP="007619E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разграничение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гарантированных (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переменных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эффективности работы) государственных источников финансирования. </w:t>
      </w:r>
    </w:p>
    <w:p w14:paraId="0C8FD52A" w14:textId="77777777" w:rsidR="007619EB" w:rsidRPr="00BD053F" w:rsidRDefault="007619EB" w:rsidP="007619E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ованный источник финансирования, как правило, </w:t>
      </w:r>
      <w:r w:rsidRPr="00BD0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спечивает адекватное оснащение, в том числе и оплату труда, </w:t>
      </w:r>
      <w:r w:rsidRPr="00BD0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бразовательного процесса при учете</w:t>
      </w:r>
      <w:r w:rsidRPr="00BD0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среднесрочной,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некоторых случаях и</w:t>
      </w:r>
      <w:r w:rsidRPr="00BD0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долгосрочной перспективы;</w:t>
      </w:r>
      <w:r w:rsidRPr="00BD05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4F156AC" w14:textId="77777777" w:rsidR="007619EB" w:rsidRPr="00A545B1" w:rsidRDefault="007619EB" w:rsidP="007619E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разделение потоков финансирования на исследования</w:t>
      </w:r>
      <w:r w:rsidRPr="00BD0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обучение. В некоторых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государствах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университеты имеют право самостоятельно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распределения поступающих средств. Однако,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на обучение при этом представляют собой гарантированный</w:t>
      </w:r>
      <w:r w:rsidRPr="00BD0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поток, а на исследования - переменный поток;</w:t>
      </w:r>
      <w:r w:rsidRPr="00A545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996B09E" w14:textId="77777777" w:rsidR="007619EB" w:rsidRPr="00A545B1" w:rsidRDefault="007619EB" w:rsidP="007619E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фрагментация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диверсификация финансирования по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ждому отдельному университету, а также 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отдельным подразделениям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факультетам и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лабораториям;</w:t>
      </w:r>
    </w:p>
    <w:p w14:paraId="650276B6" w14:textId="77777777" w:rsidR="007619EB" w:rsidRPr="003D18D3" w:rsidRDefault="007619EB" w:rsidP="007619E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финансовых посредников, за исключением передачи гарантирован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(постоянных</w:t>
      </w:r>
      <w:r w:rsidRPr="00A5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государственных субсидий.</w:t>
      </w:r>
      <w:r w:rsidRPr="00A545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A9111BD" w14:textId="77777777" w:rsidR="007619EB" w:rsidRDefault="007619EB" w:rsidP="007619E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Доля кредитов в общем объеме государственной поддержки студентов за рубежом представлена на рисунке 3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A624F89" w14:textId="77777777" w:rsidR="007619EB" w:rsidRPr="003D18D3" w:rsidRDefault="007619EB" w:rsidP="007619E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0728F16" wp14:editId="45E7DE89">
            <wp:extent cx="5991225" cy="3429000"/>
            <wp:effectExtent l="19050" t="0" r="9525" b="0"/>
            <wp:docPr id="4" name="Рисунок 3" descr="71614_html_mbaf1a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614_html_mbaf1a90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2065F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Рисунок 3 - Доля кредитов в общем объеме государственной поддержки студентов за рубежом</w:t>
      </w:r>
    </w:p>
    <w:p w14:paraId="250B4EEB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татус юридического 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инансовая автономия позволяют университе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 получить право на создание, а также на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имущественных) фондов,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создаваемых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средств, акций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иных пожертвований 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видов ценных бумаг.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DDF5022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международной практике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свыше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 финансирования вузов,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отличаются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собой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с: </w:t>
      </w:r>
    </w:p>
    <w:p w14:paraId="3B11FC1F" w14:textId="77777777" w:rsidR="007619EB" w:rsidRPr="00F8183D" w:rsidRDefault="007619EB" w:rsidP="007619E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включением в систему финансирования негосударственных ВУЗов, наряду с государственными; </w:t>
      </w:r>
    </w:p>
    <w:p w14:paraId="3C020DF3" w14:textId="77777777" w:rsidR="007619EB" w:rsidRPr="00F8183D" w:rsidRDefault="007619EB" w:rsidP="007619E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степенью покрытия стоимости обучения в ВУЗе государством;</w:t>
      </w:r>
    </w:p>
    <w:p w14:paraId="35DDF134" w14:textId="77777777" w:rsidR="007619EB" w:rsidRPr="00F8183D" w:rsidRDefault="007619EB" w:rsidP="007619E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механизмом отбора потенциальных студентов при высоком конкурсе;</w:t>
      </w:r>
    </w:p>
    <w:p w14:paraId="1E7B2E23" w14:textId="77777777" w:rsidR="007619EB" w:rsidRPr="00F8183D" w:rsidRDefault="007619EB" w:rsidP="007619E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уровнем самостоятельности ВУЗов при установлении конкретной цены обучения;</w:t>
      </w:r>
    </w:p>
    <w:p w14:paraId="76A5AACF" w14:textId="77777777" w:rsidR="007619EB" w:rsidRPr="00F8183D" w:rsidRDefault="007619EB" w:rsidP="007619E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охватом системы высшего образования ваучерами; </w:t>
      </w:r>
    </w:p>
    <w:p w14:paraId="4C96CCF2" w14:textId="77777777" w:rsidR="007619EB" w:rsidRPr="00F8183D" w:rsidRDefault="007619EB" w:rsidP="007619E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преференциями для детей из малообеспеченных или неблагополучных семей и т.п.</w:t>
      </w:r>
    </w:p>
    <w:p w14:paraId="50414298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Подводя итог исследованию зарубежной практики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финансирования образования, выделим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распространенные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одели финансирования образования, представленные на рисунке 4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"/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разграничение которых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статочно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условно,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на сегодняшний день в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 мира используются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комбинированные варианты обеспечения финансовыми ресурсами</w:t>
      </w:r>
      <w:r w:rsidRPr="00F8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учреждений: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2A4A386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5119AA" wp14:editId="215289A4">
            <wp:extent cx="5486400" cy="4695825"/>
            <wp:effectExtent l="0" t="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1223182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4 – Модели финансирования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учреждений в зарубежных странах</w:t>
      </w:r>
    </w:p>
    <w:p w14:paraId="07D21C60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рисунка 4, видно, что 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одель финансирования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учреждений типа А представляет собой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обеспечение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заведения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котором бюджетные средства напрямую поступают от государства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образовательному учреждению, включая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составляющие: </w:t>
      </w:r>
    </w:p>
    <w:p w14:paraId="229741AE" w14:textId="77777777" w:rsidR="007619EB" w:rsidRPr="000445A1" w:rsidRDefault="007619EB" w:rsidP="007619EB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модель, направленную на потребности государства (А1);</w:t>
      </w:r>
    </w:p>
    <w:p w14:paraId="1FBF6989" w14:textId="77777777" w:rsidR="007619EB" w:rsidRPr="000445A1" w:rsidRDefault="007619EB" w:rsidP="007619EB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 приобретения образовательных услуг государством у учебного заведения на определенные цели (А2).</w:t>
      </w:r>
      <w:r w:rsidRPr="00044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D405E86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одели типа А отличаются бесплатностью государственного высшего образования.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одель А1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подразумевает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обязательства </w:t>
      </w:r>
      <w:r w:rsidRPr="00044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заведения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подготовке специалистов с квалификацией,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требуемой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общественной точки зрения. В данном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цена обучения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заранее согласовывается,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оплата производится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средств государственного бюджета. </w:t>
      </w:r>
    </w:p>
    <w:p w14:paraId="79770588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Подобная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модель справедлива для стран Центральной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Южной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Восточной Европы,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Федерации, Африки и Латинской Америки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F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Преимущество модели А1 заключается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одновременно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минимизируются издержки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повышается эффективность использования бюджетных ср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61C1DDA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соответствие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потребностям рынка труда планируемой подготовки кадров зависит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первую очередь,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точности соответствующих прогнозных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оценок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B22051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Модель А2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подразумевает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</w:t>
      </w:r>
      <w:r w:rsidRPr="00044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заведения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конкурсах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подготовку специалистов на получение заказа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сокращение издержек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наиболее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эффективное распред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еление государственных заданий. Заказ получает то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образовательное учреждение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образовательные услуги которого соответствуют максимально условиям конкурса, а издержки на обучение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оптимальны.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F8EA163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общем, фин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ансирование типа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отличаетс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достаточно низкой степенью автономии,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финансовых ресурсов контролируется государственными органами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DD22443" w14:textId="77777777" w:rsidR="007619EB" w:rsidRDefault="007619EB" w:rsidP="007619EB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Модель финансирования типа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связана со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учреждения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предполагает выделение государственных средств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результатами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деятельности. Объем финансирования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численностью принятых на первый курс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студентов,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выпускников,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итоговыми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результатами контроля знаний студентов, количеством защищенных диссертаций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сложностью учебных курсов и др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C5FB40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реализуются в Великобритании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Дании и Румынии.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Нидерландах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Швеции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университеты финансируются на основе положительной оценки их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присвоенных степеней.</w:t>
      </w:r>
    </w:p>
    <w:p w14:paraId="5344A914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Возможности применения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финансирования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современной Российской Федерации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активно обсуждаются.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государственного управления образованием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внедряют систему оценочных показателей,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лежащих в основе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структуры финансирования национальных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 заведений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Воплощением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реализации приоритетного национального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оекта «Образование», а также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присвоение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ряду ведущих ВУЗ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страны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статуса «инновационных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C175496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Преимущество данной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состоит в расширении полномочий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 заведений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административном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финансовом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«статусным» показателям обеспечивает эффективным инструментом управления</w:t>
      </w:r>
      <w:r w:rsidRPr="0091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правительство, при этом Министерство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реализует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 качества образования.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614BCAE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Модель финансирования типа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ориентирована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реализацию потребностей рынка труда, ориентирована на спрос и внутренние потребности учебного заведения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оплату образовательных услуг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епосредственными потребителями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государственные обязательства,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передаются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сертификатов (ваучеров), купонов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непосредственным потребителям образовательных услуг. </w:t>
      </w:r>
    </w:p>
    <w:p w14:paraId="14975646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Значительное ограничение для обучающегося представляет собой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действия ваучера.</w:t>
      </w:r>
      <w:r w:rsidRPr="00D6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CD58709" w14:textId="77777777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многих странах ввели плату за получение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сшего образования, реализуя различ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схемы по модели типа С (Австрия, Австралия, Бразилия, Китай, Венгрия,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Кения, Танзания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Зеландия и др.)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некоторых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перечисленных стран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 разрешает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зачислять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установленный процент студентов на основании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полной оплаты обучения. </w:t>
      </w:r>
    </w:p>
    <w:p w14:paraId="78E662FD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CAE7C87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75D8ACD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172F5A4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3BBEC9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461AD21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2D385D9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03F602B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2455759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EB88B61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359378F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F5B0FE9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831701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F601D7B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7A8B55A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32FB242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947F86E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147D774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7B58C5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564EBB0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3D45464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976A9B5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152AC5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A3D164A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5DB7B06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B230FE2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F76A87D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6FFEA0D" w14:textId="77777777" w:rsid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6F35498" w14:textId="562A7CBB" w:rsidR="007619EB" w:rsidRPr="007619EB" w:rsidRDefault="007619EB" w:rsidP="00761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1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14:paraId="76AA224F" w14:textId="55B2C9C4" w:rsidR="007619EB" w:rsidRDefault="007619EB" w:rsidP="00761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для начала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достаточным</w:t>
      </w:r>
      <w:r w:rsidRPr="00D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набрать минимальное количество баллов. Преимущества финансирования образования в модели типа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заключаются в следующих причинах:</w:t>
      </w:r>
    </w:p>
    <w:p w14:paraId="77F319D2" w14:textId="77777777" w:rsidR="007619EB" w:rsidRPr="00D55D8B" w:rsidRDefault="007619EB" w:rsidP="007619EB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расширении автономии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 заведений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вопросах зачисления студентов на курсы, финансирования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образовательного планирования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4432877F" w14:textId="77777777" w:rsidR="007619EB" w:rsidRPr="00D55D8B" w:rsidRDefault="007619EB" w:rsidP="007619EB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сочетании финансирования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базе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ваучеров с оплатой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непосредственно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самими студентами.</w:t>
      </w:r>
      <w:r w:rsidRPr="00D55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184F6DD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итоге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проведенного анализа зарубежного опыта финансирования образования можно сделать следующие выводы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о-первых, затраты на высшее образование растут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день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быстрее, чем государственное финансирование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предоставляемое для его поддержки. </w:t>
      </w:r>
    </w:p>
    <w:p w14:paraId="44FF736C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Во-вторых,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 учреждениям не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обходим более широкий набор инструментов финансового обеспечения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современных 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условиях автономизации. </w:t>
      </w:r>
    </w:p>
    <w:p w14:paraId="16FBC8BC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В-третьих, в возмещении затрат на образование должны участвовать частные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корпоративные 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финансы. </w:t>
      </w:r>
    </w:p>
    <w:p w14:paraId="5450873F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В-четвертых,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учреждения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более эффективно управлять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собственными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финансами 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обеспечения долговременной финансовой устойчивости. </w:t>
      </w:r>
    </w:p>
    <w:p w14:paraId="30616982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пятых, возможность выбора разнообраз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схем финансирования позволяет потребителю образовательных услуг найти оптимальный вариант обеспечения финансовых вложений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образовательному учреждению - обеспечить дополнительные вливания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средств.</w:t>
      </w:r>
      <w:r w:rsidRPr="00D55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419701A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отечественной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практике финансирования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целесообразно сочетание раз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моделей финансового обеспечения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 заведений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достоинства каждой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исследованных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безусловны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степени 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влияния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социальную сферу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экономику.</w:t>
      </w:r>
    </w:p>
    <w:p w14:paraId="7EEE610B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инансирование 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азовательного учреждения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показателям эффективности деятельности,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ыполнение государственного заказа,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воздействие рынка труда представляют собой актуальные задачи как для зарубежной, так и для отечественной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образования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5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A0DEDC4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перехода к гибкому финансированию со стороны 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потребностями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рынка труда, развивающегося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общемировым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тенденциями: конкуренции со стороны иностранных специалистов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илением миграционных процессов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интерес представляет использование модели,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нацеленной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статус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заведения, так как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стимулирует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связывать собственные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с запросами работодателей. </w:t>
      </w:r>
    </w:p>
    <w:p w14:paraId="23673AF7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преобразованием государственных образова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тельных учреждений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автономные учреждения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зарубежного опыт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финансирования образования в отечественной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практике позволит 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государственные средства,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выделяются на цели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сферы, а также</w:t>
      </w:r>
      <w:r w:rsidRPr="00D55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внедрять инновационные инструменты финансирования образования.</w:t>
      </w:r>
    </w:p>
    <w:p w14:paraId="4A4DE980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03B030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8AEF5C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0D9906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B47E00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52CBE5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6500D0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DCDF43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6DF3EB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03AFEBE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8C9CCBF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133486A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43C55D9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26D1BDC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F334B65" w14:textId="29B651CE" w:rsidR="007619EB" w:rsidRPr="00C10C71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0C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14:paraId="1DE05768" w14:textId="77777777" w:rsidR="007619EB" w:rsidRDefault="007619EB" w:rsidP="007619EB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Ефимов О.Ю.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Экономика. Учебник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СПб.: Питер, 2015. – 633 с.</w:t>
      </w:r>
    </w:p>
    <w:p w14:paraId="4285F20B" w14:textId="77777777" w:rsidR="007619EB" w:rsidRDefault="007619EB" w:rsidP="007619EB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Кунцман</w:t>
      </w:r>
      <w:proofErr w:type="spellEnd"/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М.В.</w:t>
      </w:r>
      <w:r w:rsidRPr="003D18D3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Макроэкономика. </w:t>
      </w:r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лекций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Инфра-М, 2015. – 512 с.</w:t>
      </w:r>
    </w:p>
    <w:p w14:paraId="27A371DB" w14:textId="77777777" w:rsidR="007619EB" w:rsidRDefault="007619EB" w:rsidP="007619EB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 </w:t>
      </w:r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Институциональная экономика. Учебник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3D1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Д.: Феникс, 2015. – 416 с.</w:t>
      </w:r>
    </w:p>
    <w:p w14:paraId="44539A94" w14:textId="77777777" w:rsidR="007619EB" w:rsidRDefault="007619EB" w:rsidP="007619EB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</w:t>
      </w:r>
      <w:r w:rsidRPr="00C1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Лебедева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</w:t>
      </w:r>
      <w:r w:rsidRPr="00C1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Институциональная экономика. Учебник для бакалавров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М.: </w:t>
      </w:r>
      <w:r w:rsidRPr="00C1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Дашков и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2015. – 208 с.</w:t>
      </w:r>
    </w:p>
    <w:p w14:paraId="565DE632" w14:textId="77777777" w:rsidR="007619EB" w:rsidRPr="00C10C71" w:rsidRDefault="007619EB" w:rsidP="007619EB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Нуреев Р.М. </w:t>
      </w:r>
      <w:r w:rsidRPr="00C1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развития: модели становления рыночной экономики: 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</w:t>
      </w:r>
      <w:r w:rsidRPr="00C10C71">
        <w:t xml:space="preserve"> </w:t>
      </w:r>
      <w:r w:rsidRPr="00C1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– 490 с.</w:t>
      </w:r>
    </w:p>
    <w:p w14:paraId="6B550279" w14:textId="77777777" w:rsidR="007619E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4CD4E4" w14:textId="77777777" w:rsidR="007619EB" w:rsidRPr="003D18D3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900F43" w14:textId="77777777" w:rsidR="007619EB" w:rsidRPr="00D55D8B" w:rsidRDefault="007619EB" w:rsidP="007619EB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780B628" w14:textId="77777777" w:rsidR="007619EB" w:rsidRPr="0035303B" w:rsidRDefault="007619EB" w:rsidP="00353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19EB" w:rsidRPr="0035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F1AA" w14:textId="77777777" w:rsidR="00071161" w:rsidRDefault="00071161" w:rsidP="007619EB">
      <w:pPr>
        <w:spacing w:after="0" w:line="240" w:lineRule="auto"/>
      </w:pPr>
      <w:r>
        <w:separator/>
      </w:r>
    </w:p>
  </w:endnote>
  <w:endnote w:type="continuationSeparator" w:id="0">
    <w:p w14:paraId="3507AE50" w14:textId="77777777" w:rsidR="00071161" w:rsidRDefault="00071161" w:rsidP="0076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D4380" w14:textId="77777777" w:rsidR="00071161" w:rsidRDefault="00071161" w:rsidP="007619EB">
      <w:pPr>
        <w:spacing w:after="0" w:line="240" w:lineRule="auto"/>
      </w:pPr>
      <w:r>
        <w:separator/>
      </w:r>
    </w:p>
  </w:footnote>
  <w:footnote w:type="continuationSeparator" w:id="0">
    <w:p w14:paraId="7F8AF4A1" w14:textId="77777777" w:rsidR="00071161" w:rsidRDefault="00071161" w:rsidP="007619EB">
      <w:pPr>
        <w:spacing w:after="0" w:line="240" w:lineRule="auto"/>
      </w:pPr>
      <w:r>
        <w:continuationSeparator/>
      </w:r>
    </w:p>
  </w:footnote>
  <w:footnote w:id="1">
    <w:p w14:paraId="76772E38" w14:textId="77777777" w:rsidR="007619EB" w:rsidRPr="00C10C71" w:rsidRDefault="007619EB" w:rsidP="007619EB">
      <w:pPr>
        <w:pStyle w:val="a9"/>
        <w:rPr>
          <w:rFonts w:ascii="Times New Roman" w:hAnsi="Times New Roman" w:cs="Times New Roman"/>
        </w:rPr>
      </w:pPr>
      <w:r w:rsidRPr="00C10C71">
        <w:rPr>
          <w:rStyle w:val="ab"/>
          <w:rFonts w:ascii="Times New Roman" w:hAnsi="Times New Roman" w:cs="Times New Roman"/>
        </w:rPr>
        <w:footnoteRef/>
      </w:r>
      <w:r w:rsidRPr="00C10C71">
        <w:rPr>
          <w:rFonts w:ascii="Times New Roman" w:hAnsi="Times New Roman" w:cs="Times New Roman"/>
        </w:rPr>
        <w:t xml:space="preserve"> Ефимов О.Ю. Экономика. Уче</w:t>
      </w:r>
      <w:r>
        <w:rPr>
          <w:rFonts w:ascii="Times New Roman" w:hAnsi="Times New Roman" w:cs="Times New Roman"/>
        </w:rPr>
        <w:t>бник. – СПб.: Питер, 2015. – 201</w:t>
      </w:r>
      <w:r w:rsidRPr="00C10C71">
        <w:rPr>
          <w:rFonts w:ascii="Times New Roman" w:hAnsi="Times New Roman" w:cs="Times New Roman"/>
        </w:rPr>
        <w:t xml:space="preserve"> с.</w:t>
      </w:r>
    </w:p>
  </w:footnote>
  <w:footnote w:id="2">
    <w:p w14:paraId="55350BC9" w14:textId="77777777" w:rsidR="007619EB" w:rsidRPr="00C10C71" w:rsidRDefault="007619EB" w:rsidP="007619EB">
      <w:pPr>
        <w:pStyle w:val="a9"/>
        <w:jc w:val="both"/>
        <w:rPr>
          <w:rFonts w:ascii="Times New Roman" w:hAnsi="Times New Roman" w:cs="Times New Roman"/>
        </w:rPr>
      </w:pPr>
      <w:r w:rsidRPr="00C10C71">
        <w:rPr>
          <w:rStyle w:val="ab"/>
          <w:rFonts w:ascii="Times New Roman" w:hAnsi="Times New Roman" w:cs="Times New Roman"/>
        </w:rPr>
        <w:footnoteRef/>
      </w:r>
      <w:r w:rsidRPr="00C10C71">
        <w:rPr>
          <w:rFonts w:ascii="Times New Roman" w:hAnsi="Times New Roman" w:cs="Times New Roman"/>
        </w:rPr>
        <w:t xml:space="preserve"> Николаева И., Лебедева Н. Институциональная экономика. Учебник для бакалавров. – М.: Дашков и К, 2015. – 52 с.</w:t>
      </w:r>
    </w:p>
  </w:footnote>
  <w:footnote w:id="3">
    <w:p w14:paraId="6F11F828" w14:textId="77777777" w:rsidR="007619EB" w:rsidRPr="00C10C71" w:rsidRDefault="007619EB" w:rsidP="007619EB">
      <w:pPr>
        <w:pStyle w:val="a9"/>
        <w:rPr>
          <w:rFonts w:ascii="Times New Roman" w:hAnsi="Times New Roman" w:cs="Times New Roman"/>
        </w:rPr>
      </w:pPr>
      <w:r w:rsidRPr="00C10C71">
        <w:rPr>
          <w:rStyle w:val="ab"/>
          <w:rFonts w:ascii="Times New Roman" w:hAnsi="Times New Roman" w:cs="Times New Roman"/>
        </w:rPr>
        <w:footnoteRef/>
      </w:r>
      <w:r w:rsidRPr="00C10C71">
        <w:rPr>
          <w:rFonts w:ascii="Times New Roman" w:hAnsi="Times New Roman" w:cs="Times New Roman"/>
        </w:rPr>
        <w:t xml:space="preserve"> Мамаева Л.Н. Институциональная экономика. Учебник. – </w:t>
      </w:r>
      <w:proofErr w:type="spellStart"/>
      <w:r w:rsidRPr="00C10C71">
        <w:rPr>
          <w:rFonts w:ascii="Times New Roman" w:hAnsi="Times New Roman" w:cs="Times New Roman"/>
        </w:rPr>
        <w:t>Ростов</w:t>
      </w:r>
      <w:proofErr w:type="spellEnd"/>
      <w:r w:rsidRPr="00C10C71">
        <w:rPr>
          <w:rFonts w:ascii="Times New Roman" w:hAnsi="Times New Roman" w:cs="Times New Roman"/>
        </w:rPr>
        <w:t xml:space="preserve"> н/Д.: Феникс, 2015. – 416 с.</w:t>
      </w:r>
    </w:p>
  </w:footnote>
  <w:footnote w:id="4">
    <w:p w14:paraId="1F6A0414" w14:textId="77777777" w:rsidR="007619EB" w:rsidRDefault="007619EB" w:rsidP="007619EB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C10C71">
        <w:t>Кунцман</w:t>
      </w:r>
      <w:proofErr w:type="spellEnd"/>
      <w:r w:rsidRPr="00C10C71">
        <w:t xml:space="preserve"> М.В. Макроэкономика. Курс ле</w:t>
      </w:r>
      <w:r>
        <w:t>кций. – М.: Инфра-М, 2015. – 91</w:t>
      </w:r>
      <w:r w:rsidRPr="00C10C71">
        <w:t xml:space="preserve"> с.</w:t>
      </w:r>
    </w:p>
  </w:footnote>
  <w:footnote w:id="5">
    <w:p w14:paraId="412B3C52" w14:textId="77777777" w:rsidR="007619EB" w:rsidRPr="00C10C71" w:rsidRDefault="007619EB" w:rsidP="007619EB">
      <w:pPr>
        <w:pStyle w:val="a9"/>
        <w:jc w:val="both"/>
        <w:rPr>
          <w:rFonts w:ascii="Times New Roman" w:hAnsi="Times New Roman" w:cs="Times New Roman"/>
        </w:rPr>
      </w:pPr>
      <w:r w:rsidRPr="00C10C71">
        <w:rPr>
          <w:rStyle w:val="ab"/>
          <w:rFonts w:ascii="Times New Roman" w:hAnsi="Times New Roman" w:cs="Times New Roman"/>
        </w:rPr>
        <w:footnoteRef/>
      </w:r>
      <w:r w:rsidRPr="00C10C71">
        <w:rPr>
          <w:rFonts w:ascii="Times New Roman" w:hAnsi="Times New Roman" w:cs="Times New Roman"/>
        </w:rPr>
        <w:t xml:space="preserve"> Нуреев Р.М. Экономика развития: модели становления рыночной экономики: Уче</w:t>
      </w:r>
      <w:r>
        <w:rPr>
          <w:rFonts w:ascii="Times New Roman" w:hAnsi="Times New Roman" w:cs="Times New Roman"/>
        </w:rPr>
        <w:t>бник. – М.: Инфра-М, 2015. – 205</w:t>
      </w:r>
      <w:r w:rsidRPr="00C10C71">
        <w:rPr>
          <w:rFonts w:ascii="Times New Roman" w:hAnsi="Times New Roman" w:cs="Times New Roman"/>
        </w:rPr>
        <w:t xml:space="preserve"> с.</w:t>
      </w:r>
    </w:p>
  </w:footnote>
  <w:footnote w:id="6">
    <w:p w14:paraId="32B5F373" w14:textId="77777777" w:rsidR="007619EB" w:rsidRDefault="007619EB" w:rsidP="007619EB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C10C71">
        <w:t>Кунцман</w:t>
      </w:r>
      <w:proofErr w:type="spellEnd"/>
      <w:r w:rsidRPr="00C10C71">
        <w:t xml:space="preserve"> М.В. Макроэкономика. Курс лекций. – М.: Инфра-М, 2</w:t>
      </w:r>
      <w:r>
        <w:t>015. – 408</w:t>
      </w:r>
      <w:r w:rsidRPr="00C10C71">
        <w:t xml:space="preserve"> с.</w:t>
      </w:r>
    </w:p>
  </w:footnote>
  <w:footnote w:id="7">
    <w:p w14:paraId="09495E91" w14:textId="77777777" w:rsidR="007619EB" w:rsidRDefault="007619EB" w:rsidP="007619EB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C10C71">
        <w:t>Кунцман</w:t>
      </w:r>
      <w:proofErr w:type="spellEnd"/>
      <w:r w:rsidRPr="00C10C71">
        <w:t xml:space="preserve"> М.В. Макроэкономика. Курс ле</w:t>
      </w:r>
      <w:r>
        <w:t>кций. – М.: Инфра-М, 2015. – 450</w:t>
      </w:r>
      <w:r w:rsidRPr="00C10C71">
        <w:t xml:space="preserve"> с.</w:t>
      </w:r>
    </w:p>
  </w:footnote>
  <w:footnote w:id="8">
    <w:p w14:paraId="5EBDA7B5" w14:textId="77777777" w:rsidR="007619EB" w:rsidRPr="00C10C71" w:rsidRDefault="007619EB" w:rsidP="007619EB">
      <w:pPr>
        <w:pStyle w:val="a9"/>
        <w:rPr>
          <w:rFonts w:ascii="Times New Roman" w:hAnsi="Times New Roman" w:cs="Times New Roman"/>
        </w:rPr>
      </w:pPr>
      <w:r w:rsidRPr="00C10C71">
        <w:rPr>
          <w:rStyle w:val="ab"/>
          <w:rFonts w:ascii="Times New Roman" w:hAnsi="Times New Roman" w:cs="Times New Roman"/>
        </w:rPr>
        <w:footnoteRef/>
      </w:r>
      <w:r w:rsidRPr="00C10C71">
        <w:rPr>
          <w:rFonts w:ascii="Times New Roman" w:hAnsi="Times New Roman" w:cs="Times New Roman"/>
        </w:rPr>
        <w:t xml:space="preserve"> Составлено автором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EB7"/>
    <w:multiLevelType w:val="hybridMultilevel"/>
    <w:tmpl w:val="12280958"/>
    <w:lvl w:ilvl="0" w:tplc="A098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C04EB"/>
    <w:multiLevelType w:val="hybridMultilevel"/>
    <w:tmpl w:val="DA0CA432"/>
    <w:lvl w:ilvl="0" w:tplc="A098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16FCA"/>
    <w:multiLevelType w:val="hybridMultilevel"/>
    <w:tmpl w:val="D5BADE3A"/>
    <w:lvl w:ilvl="0" w:tplc="A098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E6585E"/>
    <w:multiLevelType w:val="hybridMultilevel"/>
    <w:tmpl w:val="A2263CCA"/>
    <w:lvl w:ilvl="0" w:tplc="A098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B53351"/>
    <w:multiLevelType w:val="hybridMultilevel"/>
    <w:tmpl w:val="C06EDC20"/>
    <w:lvl w:ilvl="0" w:tplc="A098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E82CE6"/>
    <w:multiLevelType w:val="hybridMultilevel"/>
    <w:tmpl w:val="4A36885C"/>
    <w:lvl w:ilvl="0" w:tplc="A098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6D5460"/>
    <w:multiLevelType w:val="hybridMultilevel"/>
    <w:tmpl w:val="7B503750"/>
    <w:lvl w:ilvl="0" w:tplc="A098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486AA6"/>
    <w:multiLevelType w:val="hybridMultilevel"/>
    <w:tmpl w:val="529A5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76194B"/>
    <w:multiLevelType w:val="hybridMultilevel"/>
    <w:tmpl w:val="EFBCC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B163AD"/>
    <w:multiLevelType w:val="hybridMultilevel"/>
    <w:tmpl w:val="4EE06550"/>
    <w:lvl w:ilvl="0" w:tplc="A098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7E5BEA"/>
    <w:multiLevelType w:val="hybridMultilevel"/>
    <w:tmpl w:val="E722C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FC"/>
    <w:rsid w:val="00071161"/>
    <w:rsid w:val="001619FC"/>
    <w:rsid w:val="0035303B"/>
    <w:rsid w:val="007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7C8C"/>
  <w15:chartTrackingRefBased/>
  <w15:docId w15:val="{192C39C5-0E8B-4F01-A4DF-B793B3FE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0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303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619EB"/>
  </w:style>
  <w:style w:type="paragraph" w:styleId="a6">
    <w:name w:val="List Paragraph"/>
    <w:basedOn w:val="a"/>
    <w:uiPriority w:val="34"/>
    <w:qFormat/>
    <w:rsid w:val="007619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9EB"/>
    <w:rPr>
      <w:rFonts w:ascii="Tahoma" w:hAnsi="Tahoma" w:cs="Tahoma"/>
      <w:sz w:val="16"/>
      <w:szCs w:val="16"/>
    </w:rPr>
  </w:style>
  <w:style w:type="character" w:customStyle="1" w:styleId="found">
    <w:name w:val="found"/>
    <w:basedOn w:val="a0"/>
    <w:rsid w:val="007619EB"/>
  </w:style>
  <w:style w:type="paragraph" w:styleId="a9">
    <w:name w:val="footnote text"/>
    <w:basedOn w:val="a"/>
    <w:link w:val="aa"/>
    <w:uiPriority w:val="99"/>
    <w:semiHidden/>
    <w:unhideWhenUsed/>
    <w:rsid w:val="007619E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619E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619EB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76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19EB"/>
  </w:style>
  <w:style w:type="paragraph" w:styleId="ae">
    <w:name w:val="footer"/>
    <w:basedOn w:val="a"/>
    <w:link w:val="af"/>
    <w:uiPriority w:val="99"/>
    <w:unhideWhenUsed/>
    <w:rsid w:val="0076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gif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9E85F4-9752-43E2-B310-A62C20B33A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803C606-359E-434A-A47D-99524E201315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Источники финансирования учебных заведений в США</a:t>
          </a:r>
        </a:p>
      </dgm:t>
    </dgm:pt>
    <dgm:pt modelId="{11CE02FD-5E3E-4D21-B808-AEBAAF07F548}" type="parTrans" cxnId="{AEFCFAB8-6E5D-4D7E-BF0C-9F43E4315707}">
      <dgm:prSet/>
      <dgm:spPr/>
      <dgm:t>
        <a:bodyPr/>
        <a:lstStyle/>
        <a:p>
          <a:endParaRPr lang="ru-RU"/>
        </a:p>
      </dgm:t>
    </dgm:pt>
    <dgm:pt modelId="{54B14E4D-74C2-4C73-A313-87D653E6BE25}" type="sibTrans" cxnId="{AEFCFAB8-6E5D-4D7E-BF0C-9F43E4315707}">
      <dgm:prSet/>
      <dgm:spPr/>
      <dgm:t>
        <a:bodyPr/>
        <a:lstStyle/>
        <a:p>
          <a:endParaRPr lang="ru-RU"/>
        </a:p>
      </dgm:t>
    </dgm:pt>
    <dgm:pt modelId="{42BADE4D-1B9B-4CCC-BA1F-8745A52B662D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Государственное финансирование</a:t>
          </a:r>
        </a:p>
      </dgm:t>
    </dgm:pt>
    <dgm:pt modelId="{17500201-C075-4510-BF47-A3C05DD25834}" type="parTrans" cxnId="{3072F5AE-54DA-4968-BBF9-B40E54032004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B32CD864-7264-41FB-988C-03F5D2C38749}" type="sibTrans" cxnId="{3072F5AE-54DA-4968-BBF9-B40E54032004}">
      <dgm:prSet/>
      <dgm:spPr/>
      <dgm:t>
        <a:bodyPr/>
        <a:lstStyle/>
        <a:p>
          <a:endParaRPr lang="ru-RU"/>
        </a:p>
      </dgm:t>
    </dgm:pt>
    <dgm:pt modelId="{884E08C4-A237-43D4-9B07-9E3FF3FACA31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Оплата обучения</a:t>
          </a:r>
        </a:p>
      </dgm:t>
    </dgm:pt>
    <dgm:pt modelId="{E813275C-7D35-46F3-894C-995766FDBF0D}" type="parTrans" cxnId="{069ACC8D-BD97-4218-921D-065AF07C4F09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3F471AD-C7EB-47CC-A662-AF722000DAA1}" type="sibTrans" cxnId="{069ACC8D-BD97-4218-921D-065AF07C4F09}">
      <dgm:prSet/>
      <dgm:spPr/>
      <dgm:t>
        <a:bodyPr/>
        <a:lstStyle/>
        <a:p>
          <a:endParaRPr lang="ru-RU"/>
        </a:p>
      </dgm:t>
    </dgm:pt>
    <dgm:pt modelId="{CFF07059-238A-4AB4-8699-5DC728E748C8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Собственные доходы</a:t>
          </a:r>
        </a:p>
      </dgm:t>
    </dgm:pt>
    <dgm:pt modelId="{E520DD6F-EAD0-496E-B404-A12A4835F76E}" type="parTrans" cxnId="{2B60FC99-80D3-4EFD-9A84-79BF82B058C5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7D89B111-3895-4B74-BB83-F62D352CEF21}" type="sibTrans" cxnId="{2B60FC99-80D3-4EFD-9A84-79BF82B058C5}">
      <dgm:prSet/>
      <dgm:spPr/>
      <dgm:t>
        <a:bodyPr/>
        <a:lstStyle/>
        <a:p>
          <a:endParaRPr lang="ru-RU"/>
        </a:p>
      </dgm:t>
    </dgm:pt>
    <dgm:pt modelId="{AD942096-7FE1-4292-9A75-23EB6EA4C39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Эндаумент-фонды</a:t>
          </a:r>
        </a:p>
      </dgm:t>
    </dgm:pt>
    <dgm:pt modelId="{C859169A-1DE8-42B0-A610-972C8D29B94C}" type="parTrans" cxnId="{276E9322-1215-4ADF-ACB3-BAB383BD7186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AF791DDD-F0A6-4D4D-93CB-A2050618DA8D}" type="sibTrans" cxnId="{276E9322-1215-4ADF-ACB3-BAB383BD7186}">
      <dgm:prSet/>
      <dgm:spPr/>
      <dgm:t>
        <a:bodyPr/>
        <a:lstStyle/>
        <a:p>
          <a:endParaRPr lang="ru-RU"/>
        </a:p>
      </dgm:t>
    </dgm:pt>
    <dgm:pt modelId="{A146CF85-7AF1-4502-A880-9DEFC3488BC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Инвестиционная деятельность</a:t>
          </a:r>
        </a:p>
      </dgm:t>
    </dgm:pt>
    <dgm:pt modelId="{7E72EEB4-C9CC-40C0-9AFB-DC41F4FACE5D}" type="parTrans" cxnId="{47D9026E-6BC1-40F1-AC01-0E8C2E5B1E6F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8B3BAF3D-12FE-40BB-B709-72413324FB23}" type="sibTrans" cxnId="{47D9026E-6BC1-40F1-AC01-0E8C2E5B1E6F}">
      <dgm:prSet/>
      <dgm:spPr/>
      <dgm:t>
        <a:bodyPr/>
        <a:lstStyle/>
        <a:p>
          <a:endParaRPr lang="ru-RU"/>
        </a:p>
      </dgm:t>
    </dgm:pt>
    <dgm:pt modelId="{2326434A-FEFB-41D9-9B51-69C76B15117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Доходы от продажи товаров (услуг)</a:t>
          </a:r>
        </a:p>
      </dgm:t>
    </dgm:pt>
    <dgm:pt modelId="{348B78AD-663D-48C2-BA0C-449DBD66B812}" type="parTrans" cxnId="{9FDE633E-1581-4C2D-9049-41F5EA65B8AF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446CD2F-7EB6-4455-9147-B8185B0ADF65}" type="sibTrans" cxnId="{9FDE633E-1581-4C2D-9049-41F5EA65B8AF}">
      <dgm:prSet/>
      <dgm:spPr/>
      <dgm:t>
        <a:bodyPr/>
        <a:lstStyle/>
        <a:p>
          <a:endParaRPr lang="ru-RU"/>
        </a:p>
      </dgm:t>
    </dgm:pt>
    <dgm:pt modelId="{4B16BFF2-7B0F-430B-96BF-F260C90C11D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Прочая образовательная деятельность</a:t>
          </a:r>
        </a:p>
      </dgm:t>
    </dgm:pt>
    <dgm:pt modelId="{E43E23DD-74C3-4E79-BEC4-3377BCD06BFE}" type="parTrans" cxnId="{1D6D9A04-6DE6-45F9-831C-DD913A159A8D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6B19576A-CDA2-4C07-944A-AF12EAF81D11}" type="sibTrans" cxnId="{1D6D9A04-6DE6-45F9-831C-DD913A159A8D}">
      <dgm:prSet/>
      <dgm:spPr/>
      <dgm:t>
        <a:bodyPr/>
        <a:lstStyle/>
        <a:p>
          <a:endParaRPr lang="ru-RU"/>
        </a:p>
      </dgm:t>
    </dgm:pt>
    <dgm:pt modelId="{A0AD1BE9-68F4-45C9-9E80-92E6C10B306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Вспомогательная деятельность</a:t>
          </a:r>
        </a:p>
      </dgm:t>
    </dgm:pt>
    <dgm:pt modelId="{C56646FC-5F09-4F0E-BA52-9FAAC4F2B8A5}" type="parTrans" cxnId="{4EF4B337-5DB5-4C9D-84F7-8BE288A849C5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3925F69A-C252-47D8-9A0A-28F0335EAE85}" type="sibTrans" cxnId="{4EF4B337-5DB5-4C9D-84F7-8BE288A849C5}">
      <dgm:prSet/>
      <dgm:spPr/>
      <dgm:t>
        <a:bodyPr/>
        <a:lstStyle/>
        <a:p>
          <a:endParaRPr lang="ru-RU"/>
        </a:p>
      </dgm:t>
    </dgm:pt>
    <dgm:pt modelId="{AE77A3D7-788D-409C-8183-45293A60328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Федеральный бюджет</a:t>
          </a:r>
        </a:p>
      </dgm:t>
    </dgm:pt>
    <dgm:pt modelId="{4DA62CA3-A386-4F97-9856-C5AE9BA25BC8}" type="parTrans" cxnId="{BE1E8A6B-5A01-4095-A87F-1B55C858E6DF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0DD46F95-64E3-4725-B029-C6674A5BBD2A}" type="sibTrans" cxnId="{BE1E8A6B-5A01-4095-A87F-1B55C858E6DF}">
      <dgm:prSet/>
      <dgm:spPr/>
      <dgm:t>
        <a:bodyPr/>
        <a:lstStyle/>
        <a:p>
          <a:endParaRPr lang="ru-RU"/>
        </a:p>
      </dgm:t>
    </dgm:pt>
    <dgm:pt modelId="{9A7CD577-FE71-4AEB-9F9E-3554E7C514D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Бюджеты штатов</a:t>
          </a:r>
        </a:p>
      </dgm:t>
    </dgm:pt>
    <dgm:pt modelId="{C54EA75D-6B08-4FF9-BC3A-8FBD06763051}" type="parTrans" cxnId="{5B070BFC-5054-49FF-B105-BB4F6133C07B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F911831A-8466-4330-8391-07F992742040}" type="sibTrans" cxnId="{5B070BFC-5054-49FF-B105-BB4F6133C07B}">
      <dgm:prSet/>
      <dgm:spPr/>
      <dgm:t>
        <a:bodyPr/>
        <a:lstStyle/>
        <a:p>
          <a:endParaRPr lang="ru-RU"/>
        </a:p>
      </dgm:t>
    </dgm:pt>
    <dgm:pt modelId="{649FE838-1ED3-4625-B482-91838BABEA6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Местные бюджеты</a:t>
          </a:r>
        </a:p>
      </dgm:t>
    </dgm:pt>
    <dgm:pt modelId="{A7877318-5053-42EF-8BEA-EC8B95B6AC41}" type="parTrans" cxnId="{9A900F19-709C-48EF-87FC-9C3204FF0613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E558FB2-C44F-40E6-89C5-CF470D63B27B}" type="sibTrans" cxnId="{9A900F19-709C-48EF-87FC-9C3204FF0613}">
      <dgm:prSet/>
      <dgm:spPr/>
      <dgm:t>
        <a:bodyPr/>
        <a:lstStyle/>
        <a:p>
          <a:endParaRPr lang="ru-RU"/>
        </a:p>
      </dgm:t>
    </dgm:pt>
    <dgm:pt modelId="{6A2772FD-B5CD-4001-A87E-D75C57A6EDC1}" type="pres">
      <dgm:prSet presAssocID="{F99E85F4-9752-43E2-B310-A62C20B33A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A8C5244-9C92-4324-939E-AF71BC3D6484}" type="pres">
      <dgm:prSet presAssocID="{8803C606-359E-434A-A47D-99524E201315}" presName="hierRoot1" presStyleCnt="0">
        <dgm:presLayoutVars>
          <dgm:hierBranch val="init"/>
        </dgm:presLayoutVars>
      </dgm:prSet>
      <dgm:spPr/>
    </dgm:pt>
    <dgm:pt modelId="{BA98B1E0-5AD9-4C25-A68B-0CE2CDC1D435}" type="pres">
      <dgm:prSet presAssocID="{8803C606-359E-434A-A47D-99524E201315}" presName="rootComposite1" presStyleCnt="0"/>
      <dgm:spPr/>
    </dgm:pt>
    <dgm:pt modelId="{83C9BE0C-2DAD-446F-B9E9-49AD164154FC}" type="pres">
      <dgm:prSet presAssocID="{8803C606-359E-434A-A47D-99524E201315}" presName="rootText1" presStyleLbl="node0" presStyleIdx="0" presStyleCnt="1" custScaleX="216551">
        <dgm:presLayoutVars>
          <dgm:chPref val="3"/>
        </dgm:presLayoutVars>
      </dgm:prSet>
      <dgm:spPr/>
    </dgm:pt>
    <dgm:pt modelId="{E0824D68-32AB-4CC2-A056-DA5E3853BE56}" type="pres">
      <dgm:prSet presAssocID="{8803C606-359E-434A-A47D-99524E201315}" presName="rootConnector1" presStyleLbl="node1" presStyleIdx="0" presStyleCnt="0"/>
      <dgm:spPr/>
    </dgm:pt>
    <dgm:pt modelId="{146B29FB-2B6C-4615-8D67-95D490A597C0}" type="pres">
      <dgm:prSet presAssocID="{8803C606-359E-434A-A47D-99524E201315}" presName="hierChild2" presStyleCnt="0"/>
      <dgm:spPr/>
    </dgm:pt>
    <dgm:pt modelId="{9BDF6183-E334-446C-A902-B392CCC69A29}" type="pres">
      <dgm:prSet presAssocID="{17500201-C075-4510-BF47-A3C05DD25834}" presName="Name37" presStyleLbl="parChTrans1D2" presStyleIdx="0" presStyleCnt="4"/>
      <dgm:spPr/>
    </dgm:pt>
    <dgm:pt modelId="{23D5671D-34FB-4645-9312-EE2BA49FE8D3}" type="pres">
      <dgm:prSet presAssocID="{42BADE4D-1B9B-4CCC-BA1F-8745A52B662D}" presName="hierRoot2" presStyleCnt="0">
        <dgm:presLayoutVars>
          <dgm:hierBranch val="init"/>
        </dgm:presLayoutVars>
      </dgm:prSet>
      <dgm:spPr/>
    </dgm:pt>
    <dgm:pt modelId="{CE19BE33-1523-4BF4-BDE3-74E000D4309E}" type="pres">
      <dgm:prSet presAssocID="{42BADE4D-1B9B-4CCC-BA1F-8745A52B662D}" presName="rootComposite" presStyleCnt="0"/>
      <dgm:spPr/>
    </dgm:pt>
    <dgm:pt modelId="{9F87B9E8-E865-4ECF-95DB-04DCD28D7810}" type="pres">
      <dgm:prSet presAssocID="{42BADE4D-1B9B-4CCC-BA1F-8745A52B662D}" presName="rootText" presStyleLbl="node2" presStyleIdx="0" presStyleCnt="4" custScaleX="110950">
        <dgm:presLayoutVars>
          <dgm:chPref val="3"/>
        </dgm:presLayoutVars>
      </dgm:prSet>
      <dgm:spPr/>
    </dgm:pt>
    <dgm:pt modelId="{3D53F837-9789-4EC5-8E5E-3043A96E1847}" type="pres">
      <dgm:prSet presAssocID="{42BADE4D-1B9B-4CCC-BA1F-8745A52B662D}" presName="rootConnector" presStyleLbl="node2" presStyleIdx="0" presStyleCnt="4"/>
      <dgm:spPr/>
    </dgm:pt>
    <dgm:pt modelId="{059BFDAF-E231-4DAA-933C-9587516F7F1C}" type="pres">
      <dgm:prSet presAssocID="{42BADE4D-1B9B-4CCC-BA1F-8745A52B662D}" presName="hierChild4" presStyleCnt="0"/>
      <dgm:spPr/>
    </dgm:pt>
    <dgm:pt modelId="{10C46EE0-1661-4B72-B158-AD97B80C83FE}" type="pres">
      <dgm:prSet presAssocID="{4DA62CA3-A386-4F97-9856-C5AE9BA25BC8}" presName="Name37" presStyleLbl="parChTrans1D3" presStyleIdx="0" presStyleCnt="7"/>
      <dgm:spPr/>
    </dgm:pt>
    <dgm:pt modelId="{511522B3-12C3-42BC-A77B-96A9A74B5413}" type="pres">
      <dgm:prSet presAssocID="{AE77A3D7-788D-409C-8183-45293A603284}" presName="hierRoot2" presStyleCnt="0">
        <dgm:presLayoutVars>
          <dgm:hierBranch val="init"/>
        </dgm:presLayoutVars>
      </dgm:prSet>
      <dgm:spPr/>
    </dgm:pt>
    <dgm:pt modelId="{77AEAB54-859D-4918-B3B5-2357A1FAC054}" type="pres">
      <dgm:prSet presAssocID="{AE77A3D7-788D-409C-8183-45293A603284}" presName="rootComposite" presStyleCnt="0"/>
      <dgm:spPr/>
    </dgm:pt>
    <dgm:pt modelId="{67B46920-A8F4-4E12-8950-3ECFE67B996B}" type="pres">
      <dgm:prSet presAssocID="{AE77A3D7-788D-409C-8183-45293A603284}" presName="rootText" presStyleLbl="node3" presStyleIdx="0" presStyleCnt="7" custLinFactNeighborX="3550" custLinFactNeighborY="3550">
        <dgm:presLayoutVars>
          <dgm:chPref val="3"/>
        </dgm:presLayoutVars>
      </dgm:prSet>
      <dgm:spPr/>
    </dgm:pt>
    <dgm:pt modelId="{DD70F335-4CBF-47ED-B27F-F765C9FBBD7A}" type="pres">
      <dgm:prSet presAssocID="{AE77A3D7-788D-409C-8183-45293A603284}" presName="rootConnector" presStyleLbl="node3" presStyleIdx="0" presStyleCnt="7"/>
      <dgm:spPr/>
    </dgm:pt>
    <dgm:pt modelId="{3FCEF7AB-DACA-4628-8B24-BB3DE474CE85}" type="pres">
      <dgm:prSet presAssocID="{AE77A3D7-788D-409C-8183-45293A603284}" presName="hierChild4" presStyleCnt="0"/>
      <dgm:spPr/>
    </dgm:pt>
    <dgm:pt modelId="{0CB9CB4C-561A-4A15-A653-9FF99E2F2025}" type="pres">
      <dgm:prSet presAssocID="{AE77A3D7-788D-409C-8183-45293A603284}" presName="hierChild5" presStyleCnt="0"/>
      <dgm:spPr/>
    </dgm:pt>
    <dgm:pt modelId="{61E6E3F9-D121-43C0-B99F-42000FFE6C43}" type="pres">
      <dgm:prSet presAssocID="{C54EA75D-6B08-4FF9-BC3A-8FBD06763051}" presName="Name37" presStyleLbl="parChTrans1D3" presStyleIdx="1" presStyleCnt="7"/>
      <dgm:spPr/>
    </dgm:pt>
    <dgm:pt modelId="{A3A9E882-E636-481A-B983-696CB53723DD}" type="pres">
      <dgm:prSet presAssocID="{9A7CD577-FE71-4AEB-9F9E-3554E7C514D4}" presName="hierRoot2" presStyleCnt="0">
        <dgm:presLayoutVars>
          <dgm:hierBranch val="init"/>
        </dgm:presLayoutVars>
      </dgm:prSet>
      <dgm:spPr/>
    </dgm:pt>
    <dgm:pt modelId="{31FEFFA8-0384-43B6-8857-1E17BFE6A8D1}" type="pres">
      <dgm:prSet presAssocID="{9A7CD577-FE71-4AEB-9F9E-3554E7C514D4}" presName="rootComposite" presStyleCnt="0"/>
      <dgm:spPr/>
    </dgm:pt>
    <dgm:pt modelId="{BC979FE6-3C65-42D8-A18A-D3F26EC97F3C}" type="pres">
      <dgm:prSet presAssocID="{9A7CD577-FE71-4AEB-9F9E-3554E7C514D4}" presName="rootText" presStyleLbl="node3" presStyleIdx="1" presStyleCnt="7">
        <dgm:presLayoutVars>
          <dgm:chPref val="3"/>
        </dgm:presLayoutVars>
      </dgm:prSet>
      <dgm:spPr/>
    </dgm:pt>
    <dgm:pt modelId="{D8D84D96-111A-4431-9804-BC0507E6888A}" type="pres">
      <dgm:prSet presAssocID="{9A7CD577-FE71-4AEB-9F9E-3554E7C514D4}" presName="rootConnector" presStyleLbl="node3" presStyleIdx="1" presStyleCnt="7"/>
      <dgm:spPr/>
    </dgm:pt>
    <dgm:pt modelId="{0505662F-904B-4CF7-9203-4B9820A2C61C}" type="pres">
      <dgm:prSet presAssocID="{9A7CD577-FE71-4AEB-9F9E-3554E7C514D4}" presName="hierChild4" presStyleCnt="0"/>
      <dgm:spPr/>
    </dgm:pt>
    <dgm:pt modelId="{2BAC93FC-FB01-4C3B-9BC5-C134419F85BE}" type="pres">
      <dgm:prSet presAssocID="{9A7CD577-FE71-4AEB-9F9E-3554E7C514D4}" presName="hierChild5" presStyleCnt="0"/>
      <dgm:spPr/>
    </dgm:pt>
    <dgm:pt modelId="{5C8DDBBF-9324-49CA-BE85-0BB48B93F870}" type="pres">
      <dgm:prSet presAssocID="{A7877318-5053-42EF-8BEA-EC8B95B6AC41}" presName="Name37" presStyleLbl="parChTrans1D3" presStyleIdx="2" presStyleCnt="7"/>
      <dgm:spPr/>
    </dgm:pt>
    <dgm:pt modelId="{07A68849-2303-416F-97E7-2BCA8A0168F5}" type="pres">
      <dgm:prSet presAssocID="{649FE838-1ED3-4625-B482-91838BABEA67}" presName="hierRoot2" presStyleCnt="0">
        <dgm:presLayoutVars>
          <dgm:hierBranch val="init"/>
        </dgm:presLayoutVars>
      </dgm:prSet>
      <dgm:spPr/>
    </dgm:pt>
    <dgm:pt modelId="{CCF779F1-2AC6-46F4-A618-2566EB5EF3A5}" type="pres">
      <dgm:prSet presAssocID="{649FE838-1ED3-4625-B482-91838BABEA67}" presName="rootComposite" presStyleCnt="0"/>
      <dgm:spPr/>
    </dgm:pt>
    <dgm:pt modelId="{EDE05147-49CA-45CF-B914-E9BCB2B7A85E}" type="pres">
      <dgm:prSet presAssocID="{649FE838-1ED3-4625-B482-91838BABEA67}" presName="rootText" presStyleLbl="node3" presStyleIdx="2" presStyleCnt="7">
        <dgm:presLayoutVars>
          <dgm:chPref val="3"/>
        </dgm:presLayoutVars>
      </dgm:prSet>
      <dgm:spPr/>
    </dgm:pt>
    <dgm:pt modelId="{0DF21170-A62B-432D-86C2-D2644DAD0B83}" type="pres">
      <dgm:prSet presAssocID="{649FE838-1ED3-4625-B482-91838BABEA67}" presName="rootConnector" presStyleLbl="node3" presStyleIdx="2" presStyleCnt="7"/>
      <dgm:spPr/>
    </dgm:pt>
    <dgm:pt modelId="{8142E5C0-492B-45C7-9CCA-2B32A191DF15}" type="pres">
      <dgm:prSet presAssocID="{649FE838-1ED3-4625-B482-91838BABEA67}" presName="hierChild4" presStyleCnt="0"/>
      <dgm:spPr/>
    </dgm:pt>
    <dgm:pt modelId="{CA8167E6-A8ED-4996-A1C0-D45092FE5A0A}" type="pres">
      <dgm:prSet presAssocID="{649FE838-1ED3-4625-B482-91838BABEA67}" presName="hierChild5" presStyleCnt="0"/>
      <dgm:spPr/>
    </dgm:pt>
    <dgm:pt modelId="{CE9EFDFA-9CD4-45D5-B773-D3C87508B2D7}" type="pres">
      <dgm:prSet presAssocID="{42BADE4D-1B9B-4CCC-BA1F-8745A52B662D}" presName="hierChild5" presStyleCnt="0"/>
      <dgm:spPr/>
    </dgm:pt>
    <dgm:pt modelId="{765312C4-4320-4ED3-9FB7-3D5147CFC3B2}" type="pres">
      <dgm:prSet presAssocID="{E813275C-7D35-46F3-894C-995766FDBF0D}" presName="Name37" presStyleLbl="parChTrans1D2" presStyleIdx="1" presStyleCnt="4"/>
      <dgm:spPr/>
    </dgm:pt>
    <dgm:pt modelId="{7DE5ED94-8601-43F5-BE1A-B35C87CC6439}" type="pres">
      <dgm:prSet presAssocID="{884E08C4-A237-43D4-9B07-9E3FF3FACA31}" presName="hierRoot2" presStyleCnt="0">
        <dgm:presLayoutVars>
          <dgm:hierBranch val="init"/>
        </dgm:presLayoutVars>
      </dgm:prSet>
      <dgm:spPr/>
    </dgm:pt>
    <dgm:pt modelId="{AE618398-9086-4C25-AFFC-1CDC2076AF62}" type="pres">
      <dgm:prSet presAssocID="{884E08C4-A237-43D4-9B07-9E3FF3FACA31}" presName="rootComposite" presStyleCnt="0"/>
      <dgm:spPr/>
    </dgm:pt>
    <dgm:pt modelId="{45B4E06B-AF66-46E8-A4AC-38719E6113DD}" type="pres">
      <dgm:prSet presAssocID="{884E08C4-A237-43D4-9B07-9E3FF3FACA31}" presName="rootText" presStyleLbl="node2" presStyleIdx="1" presStyleCnt="4">
        <dgm:presLayoutVars>
          <dgm:chPref val="3"/>
        </dgm:presLayoutVars>
      </dgm:prSet>
      <dgm:spPr/>
    </dgm:pt>
    <dgm:pt modelId="{D78E1041-4E7B-420C-8D16-08E088A0034C}" type="pres">
      <dgm:prSet presAssocID="{884E08C4-A237-43D4-9B07-9E3FF3FACA31}" presName="rootConnector" presStyleLbl="node2" presStyleIdx="1" presStyleCnt="4"/>
      <dgm:spPr/>
    </dgm:pt>
    <dgm:pt modelId="{53848591-926E-4B76-9124-A7E0ADD7EF96}" type="pres">
      <dgm:prSet presAssocID="{884E08C4-A237-43D4-9B07-9E3FF3FACA31}" presName="hierChild4" presStyleCnt="0"/>
      <dgm:spPr/>
    </dgm:pt>
    <dgm:pt modelId="{2A179DD4-EE4F-4CA2-BD6E-87741086867D}" type="pres">
      <dgm:prSet presAssocID="{884E08C4-A237-43D4-9B07-9E3FF3FACA31}" presName="hierChild5" presStyleCnt="0"/>
      <dgm:spPr/>
    </dgm:pt>
    <dgm:pt modelId="{D93AE7DC-1943-4A90-8BF1-67FF65B581D1}" type="pres">
      <dgm:prSet presAssocID="{E520DD6F-EAD0-496E-B404-A12A4835F76E}" presName="Name37" presStyleLbl="parChTrans1D2" presStyleIdx="2" presStyleCnt="4"/>
      <dgm:spPr/>
    </dgm:pt>
    <dgm:pt modelId="{D4209AA0-76A6-47FE-9977-174C18184A16}" type="pres">
      <dgm:prSet presAssocID="{CFF07059-238A-4AB4-8699-5DC728E748C8}" presName="hierRoot2" presStyleCnt="0">
        <dgm:presLayoutVars>
          <dgm:hierBranch val="init"/>
        </dgm:presLayoutVars>
      </dgm:prSet>
      <dgm:spPr/>
    </dgm:pt>
    <dgm:pt modelId="{31B5BEDF-CD40-49BA-90EB-E6D8719F0054}" type="pres">
      <dgm:prSet presAssocID="{CFF07059-238A-4AB4-8699-5DC728E748C8}" presName="rootComposite" presStyleCnt="0"/>
      <dgm:spPr/>
    </dgm:pt>
    <dgm:pt modelId="{E6E2090E-D400-42F1-A03F-D0B0E0696E2D}" type="pres">
      <dgm:prSet presAssocID="{CFF07059-238A-4AB4-8699-5DC728E748C8}" presName="rootText" presStyleLbl="node2" presStyleIdx="2" presStyleCnt="4">
        <dgm:presLayoutVars>
          <dgm:chPref val="3"/>
        </dgm:presLayoutVars>
      </dgm:prSet>
      <dgm:spPr/>
    </dgm:pt>
    <dgm:pt modelId="{51067404-F948-40EE-B269-B0377F7C083F}" type="pres">
      <dgm:prSet presAssocID="{CFF07059-238A-4AB4-8699-5DC728E748C8}" presName="rootConnector" presStyleLbl="node2" presStyleIdx="2" presStyleCnt="4"/>
      <dgm:spPr/>
    </dgm:pt>
    <dgm:pt modelId="{1F003E01-EDBC-47C0-A332-7405B3191762}" type="pres">
      <dgm:prSet presAssocID="{CFF07059-238A-4AB4-8699-5DC728E748C8}" presName="hierChild4" presStyleCnt="0"/>
      <dgm:spPr/>
    </dgm:pt>
    <dgm:pt modelId="{D0944027-7255-4DB7-98E6-62204C5F5E29}" type="pres">
      <dgm:prSet presAssocID="{7E72EEB4-C9CC-40C0-9AFB-DC41F4FACE5D}" presName="Name37" presStyleLbl="parChTrans1D3" presStyleIdx="3" presStyleCnt="7"/>
      <dgm:spPr/>
    </dgm:pt>
    <dgm:pt modelId="{61072649-FF3D-45D0-B351-19E6FB46B5B1}" type="pres">
      <dgm:prSet presAssocID="{A146CF85-7AF1-4502-A880-9DEFC3488BCA}" presName="hierRoot2" presStyleCnt="0">
        <dgm:presLayoutVars>
          <dgm:hierBranch val="init"/>
        </dgm:presLayoutVars>
      </dgm:prSet>
      <dgm:spPr/>
    </dgm:pt>
    <dgm:pt modelId="{AB8AFC80-8C30-417E-80F9-153180B80F40}" type="pres">
      <dgm:prSet presAssocID="{A146CF85-7AF1-4502-A880-9DEFC3488BCA}" presName="rootComposite" presStyleCnt="0"/>
      <dgm:spPr/>
    </dgm:pt>
    <dgm:pt modelId="{7DF0C4E8-4159-400E-B121-1F361657BA92}" type="pres">
      <dgm:prSet presAssocID="{A146CF85-7AF1-4502-A880-9DEFC3488BCA}" presName="rootText" presStyleLbl="node3" presStyleIdx="3" presStyleCnt="7" custScaleX="105601">
        <dgm:presLayoutVars>
          <dgm:chPref val="3"/>
        </dgm:presLayoutVars>
      </dgm:prSet>
      <dgm:spPr/>
    </dgm:pt>
    <dgm:pt modelId="{F44B6BE4-D248-4437-9543-12096FBEAB91}" type="pres">
      <dgm:prSet presAssocID="{A146CF85-7AF1-4502-A880-9DEFC3488BCA}" presName="rootConnector" presStyleLbl="node3" presStyleIdx="3" presStyleCnt="7"/>
      <dgm:spPr/>
    </dgm:pt>
    <dgm:pt modelId="{10AD9A7E-7907-45B0-BB29-738B16BA71CE}" type="pres">
      <dgm:prSet presAssocID="{A146CF85-7AF1-4502-A880-9DEFC3488BCA}" presName="hierChild4" presStyleCnt="0"/>
      <dgm:spPr/>
    </dgm:pt>
    <dgm:pt modelId="{FAB23EA1-D77C-4ECA-8C32-32AC147C6665}" type="pres">
      <dgm:prSet presAssocID="{A146CF85-7AF1-4502-A880-9DEFC3488BCA}" presName="hierChild5" presStyleCnt="0"/>
      <dgm:spPr/>
    </dgm:pt>
    <dgm:pt modelId="{21683855-91FF-4B7C-B37A-2150850A2326}" type="pres">
      <dgm:prSet presAssocID="{348B78AD-663D-48C2-BA0C-449DBD66B812}" presName="Name37" presStyleLbl="parChTrans1D3" presStyleIdx="4" presStyleCnt="7"/>
      <dgm:spPr/>
    </dgm:pt>
    <dgm:pt modelId="{01F895AB-5E04-4494-91B8-CB453A0213CE}" type="pres">
      <dgm:prSet presAssocID="{2326434A-FEFB-41D9-9B51-69C76B151170}" presName="hierRoot2" presStyleCnt="0">
        <dgm:presLayoutVars>
          <dgm:hierBranch val="init"/>
        </dgm:presLayoutVars>
      </dgm:prSet>
      <dgm:spPr/>
    </dgm:pt>
    <dgm:pt modelId="{B1679506-23AE-43B8-A3F3-EEE2AFB66A2E}" type="pres">
      <dgm:prSet presAssocID="{2326434A-FEFB-41D9-9B51-69C76B151170}" presName="rootComposite" presStyleCnt="0"/>
      <dgm:spPr/>
    </dgm:pt>
    <dgm:pt modelId="{66601655-3A0D-45C9-8654-2178D0A169B5}" type="pres">
      <dgm:prSet presAssocID="{2326434A-FEFB-41D9-9B51-69C76B151170}" presName="rootText" presStyleLbl="node3" presStyleIdx="4" presStyleCnt="7">
        <dgm:presLayoutVars>
          <dgm:chPref val="3"/>
        </dgm:presLayoutVars>
      </dgm:prSet>
      <dgm:spPr/>
    </dgm:pt>
    <dgm:pt modelId="{72CFAE50-2D99-449A-B727-534C29147701}" type="pres">
      <dgm:prSet presAssocID="{2326434A-FEFB-41D9-9B51-69C76B151170}" presName="rootConnector" presStyleLbl="node3" presStyleIdx="4" presStyleCnt="7"/>
      <dgm:spPr/>
    </dgm:pt>
    <dgm:pt modelId="{6D6C1B84-7661-4741-A4D4-C1B5B301AF76}" type="pres">
      <dgm:prSet presAssocID="{2326434A-FEFB-41D9-9B51-69C76B151170}" presName="hierChild4" presStyleCnt="0"/>
      <dgm:spPr/>
    </dgm:pt>
    <dgm:pt modelId="{14B03107-BD45-48D5-BA31-714AD8B55CBD}" type="pres">
      <dgm:prSet presAssocID="{2326434A-FEFB-41D9-9B51-69C76B151170}" presName="hierChild5" presStyleCnt="0"/>
      <dgm:spPr/>
    </dgm:pt>
    <dgm:pt modelId="{1E3BB132-704F-40C7-9574-FAD83590D21C}" type="pres">
      <dgm:prSet presAssocID="{E43E23DD-74C3-4E79-BEC4-3377BCD06BFE}" presName="Name37" presStyleLbl="parChTrans1D3" presStyleIdx="5" presStyleCnt="7"/>
      <dgm:spPr/>
    </dgm:pt>
    <dgm:pt modelId="{170514E2-2526-4D61-8246-CD9B85830280}" type="pres">
      <dgm:prSet presAssocID="{4B16BFF2-7B0F-430B-96BF-F260C90C11D3}" presName="hierRoot2" presStyleCnt="0">
        <dgm:presLayoutVars>
          <dgm:hierBranch val="init"/>
        </dgm:presLayoutVars>
      </dgm:prSet>
      <dgm:spPr/>
    </dgm:pt>
    <dgm:pt modelId="{6C2B3135-AFA7-4380-8269-F27767EC5CBD}" type="pres">
      <dgm:prSet presAssocID="{4B16BFF2-7B0F-430B-96BF-F260C90C11D3}" presName="rootComposite" presStyleCnt="0"/>
      <dgm:spPr/>
    </dgm:pt>
    <dgm:pt modelId="{B533B0EF-AD67-42FF-9810-C541C12B360D}" type="pres">
      <dgm:prSet presAssocID="{4B16BFF2-7B0F-430B-96BF-F260C90C11D3}" presName="rootText" presStyleLbl="node3" presStyleIdx="5" presStyleCnt="7" custScaleX="112701">
        <dgm:presLayoutVars>
          <dgm:chPref val="3"/>
        </dgm:presLayoutVars>
      </dgm:prSet>
      <dgm:spPr/>
    </dgm:pt>
    <dgm:pt modelId="{E03E66DD-6AD0-4988-BE0C-BEE018F49D72}" type="pres">
      <dgm:prSet presAssocID="{4B16BFF2-7B0F-430B-96BF-F260C90C11D3}" presName="rootConnector" presStyleLbl="node3" presStyleIdx="5" presStyleCnt="7"/>
      <dgm:spPr/>
    </dgm:pt>
    <dgm:pt modelId="{63ED67A3-690A-432A-BE2E-15147487E9A0}" type="pres">
      <dgm:prSet presAssocID="{4B16BFF2-7B0F-430B-96BF-F260C90C11D3}" presName="hierChild4" presStyleCnt="0"/>
      <dgm:spPr/>
    </dgm:pt>
    <dgm:pt modelId="{8599A764-1C25-43FC-85C3-B6F1CEED5EB0}" type="pres">
      <dgm:prSet presAssocID="{4B16BFF2-7B0F-430B-96BF-F260C90C11D3}" presName="hierChild5" presStyleCnt="0"/>
      <dgm:spPr/>
    </dgm:pt>
    <dgm:pt modelId="{6AF54E29-E6EA-4AB0-9DE2-96468080B475}" type="pres">
      <dgm:prSet presAssocID="{C56646FC-5F09-4F0E-BA52-9FAAC4F2B8A5}" presName="Name37" presStyleLbl="parChTrans1D3" presStyleIdx="6" presStyleCnt="7"/>
      <dgm:spPr/>
    </dgm:pt>
    <dgm:pt modelId="{B193C049-D023-4B7B-8ECD-8982D15E00A9}" type="pres">
      <dgm:prSet presAssocID="{A0AD1BE9-68F4-45C9-9E80-92E6C10B3061}" presName="hierRoot2" presStyleCnt="0">
        <dgm:presLayoutVars>
          <dgm:hierBranch val="init"/>
        </dgm:presLayoutVars>
      </dgm:prSet>
      <dgm:spPr/>
    </dgm:pt>
    <dgm:pt modelId="{47D38D79-595B-4269-A7D0-84A866BD7BB3}" type="pres">
      <dgm:prSet presAssocID="{A0AD1BE9-68F4-45C9-9E80-92E6C10B3061}" presName="rootComposite" presStyleCnt="0"/>
      <dgm:spPr/>
    </dgm:pt>
    <dgm:pt modelId="{C71E0CC7-F135-49AA-B5C6-79903C5321F0}" type="pres">
      <dgm:prSet presAssocID="{A0AD1BE9-68F4-45C9-9E80-92E6C10B3061}" presName="rootText" presStyleLbl="node3" presStyleIdx="6" presStyleCnt="7" custScaleX="110926">
        <dgm:presLayoutVars>
          <dgm:chPref val="3"/>
        </dgm:presLayoutVars>
      </dgm:prSet>
      <dgm:spPr/>
    </dgm:pt>
    <dgm:pt modelId="{0CAFE0DE-861E-4E90-A0CB-83FD7A1330E3}" type="pres">
      <dgm:prSet presAssocID="{A0AD1BE9-68F4-45C9-9E80-92E6C10B3061}" presName="rootConnector" presStyleLbl="node3" presStyleIdx="6" presStyleCnt="7"/>
      <dgm:spPr/>
    </dgm:pt>
    <dgm:pt modelId="{EEA134D9-0D12-4776-8612-B70EE9DEDF26}" type="pres">
      <dgm:prSet presAssocID="{A0AD1BE9-68F4-45C9-9E80-92E6C10B3061}" presName="hierChild4" presStyleCnt="0"/>
      <dgm:spPr/>
    </dgm:pt>
    <dgm:pt modelId="{76ADD9F0-A271-4518-902F-DAF531A97C40}" type="pres">
      <dgm:prSet presAssocID="{A0AD1BE9-68F4-45C9-9E80-92E6C10B3061}" presName="hierChild5" presStyleCnt="0"/>
      <dgm:spPr/>
    </dgm:pt>
    <dgm:pt modelId="{12C90D4F-6DDE-42F8-83B6-A8C60943CA16}" type="pres">
      <dgm:prSet presAssocID="{CFF07059-238A-4AB4-8699-5DC728E748C8}" presName="hierChild5" presStyleCnt="0"/>
      <dgm:spPr/>
    </dgm:pt>
    <dgm:pt modelId="{D3B472F5-0655-4658-A804-18725119538B}" type="pres">
      <dgm:prSet presAssocID="{C859169A-1DE8-42B0-A610-972C8D29B94C}" presName="Name37" presStyleLbl="parChTrans1D2" presStyleIdx="3" presStyleCnt="4"/>
      <dgm:spPr/>
    </dgm:pt>
    <dgm:pt modelId="{C982D44A-5D26-4B43-BF78-DD7213AC9F6B}" type="pres">
      <dgm:prSet presAssocID="{AD942096-7FE1-4292-9A75-23EB6EA4C39A}" presName="hierRoot2" presStyleCnt="0">
        <dgm:presLayoutVars>
          <dgm:hierBranch val="init"/>
        </dgm:presLayoutVars>
      </dgm:prSet>
      <dgm:spPr/>
    </dgm:pt>
    <dgm:pt modelId="{2DB02FE1-A34A-4FBC-B7EE-EA9410F9440C}" type="pres">
      <dgm:prSet presAssocID="{AD942096-7FE1-4292-9A75-23EB6EA4C39A}" presName="rootComposite" presStyleCnt="0"/>
      <dgm:spPr/>
    </dgm:pt>
    <dgm:pt modelId="{479EDADD-F951-4876-A745-99417E4269C3}" type="pres">
      <dgm:prSet presAssocID="{AD942096-7FE1-4292-9A75-23EB6EA4C39A}" presName="rootText" presStyleLbl="node2" presStyleIdx="3" presStyleCnt="4">
        <dgm:presLayoutVars>
          <dgm:chPref val="3"/>
        </dgm:presLayoutVars>
      </dgm:prSet>
      <dgm:spPr/>
    </dgm:pt>
    <dgm:pt modelId="{FF8BA0B1-BD33-4B58-8376-701D7D4CE99C}" type="pres">
      <dgm:prSet presAssocID="{AD942096-7FE1-4292-9A75-23EB6EA4C39A}" presName="rootConnector" presStyleLbl="node2" presStyleIdx="3" presStyleCnt="4"/>
      <dgm:spPr/>
    </dgm:pt>
    <dgm:pt modelId="{386917F0-952C-4500-9CCD-30E09E37CE81}" type="pres">
      <dgm:prSet presAssocID="{AD942096-7FE1-4292-9A75-23EB6EA4C39A}" presName="hierChild4" presStyleCnt="0"/>
      <dgm:spPr/>
    </dgm:pt>
    <dgm:pt modelId="{437649E7-E281-4F8F-B5E4-4E3F85191C7D}" type="pres">
      <dgm:prSet presAssocID="{AD942096-7FE1-4292-9A75-23EB6EA4C39A}" presName="hierChild5" presStyleCnt="0"/>
      <dgm:spPr/>
    </dgm:pt>
    <dgm:pt modelId="{F0B10A74-C9B1-4B65-A9D7-6AB69E3444E9}" type="pres">
      <dgm:prSet presAssocID="{8803C606-359E-434A-A47D-99524E201315}" presName="hierChild3" presStyleCnt="0"/>
      <dgm:spPr/>
    </dgm:pt>
  </dgm:ptLst>
  <dgm:cxnLst>
    <dgm:cxn modelId="{1D6D9A04-6DE6-45F9-831C-DD913A159A8D}" srcId="{CFF07059-238A-4AB4-8699-5DC728E748C8}" destId="{4B16BFF2-7B0F-430B-96BF-F260C90C11D3}" srcOrd="2" destOrd="0" parTransId="{E43E23DD-74C3-4E79-BEC4-3377BCD06BFE}" sibTransId="{6B19576A-CDA2-4C07-944A-AF12EAF81D11}"/>
    <dgm:cxn modelId="{9A900F19-709C-48EF-87FC-9C3204FF0613}" srcId="{42BADE4D-1B9B-4CCC-BA1F-8745A52B662D}" destId="{649FE838-1ED3-4625-B482-91838BABEA67}" srcOrd="2" destOrd="0" parTransId="{A7877318-5053-42EF-8BEA-EC8B95B6AC41}" sibTransId="{CE558FB2-C44F-40E6-89C5-CF470D63B27B}"/>
    <dgm:cxn modelId="{9F29291A-2A6F-4159-A4E0-EADA5975ED82}" type="presOf" srcId="{2326434A-FEFB-41D9-9B51-69C76B151170}" destId="{72CFAE50-2D99-449A-B727-534C29147701}" srcOrd="1" destOrd="0" presId="urn:microsoft.com/office/officeart/2005/8/layout/orgChart1"/>
    <dgm:cxn modelId="{276E9322-1215-4ADF-ACB3-BAB383BD7186}" srcId="{8803C606-359E-434A-A47D-99524E201315}" destId="{AD942096-7FE1-4292-9A75-23EB6EA4C39A}" srcOrd="3" destOrd="0" parTransId="{C859169A-1DE8-42B0-A610-972C8D29B94C}" sibTransId="{AF791DDD-F0A6-4D4D-93CB-A2050618DA8D}"/>
    <dgm:cxn modelId="{EBD79323-1328-4BF8-88D9-3952B08E8691}" type="presOf" srcId="{E43E23DD-74C3-4E79-BEC4-3377BCD06BFE}" destId="{1E3BB132-704F-40C7-9574-FAD83590D21C}" srcOrd="0" destOrd="0" presId="urn:microsoft.com/office/officeart/2005/8/layout/orgChart1"/>
    <dgm:cxn modelId="{A7CCF830-AD76-4D99-8C9D-E140B1FACCA8}" type="presOf" srcId="{649FE838-1ED3-4625-B482-91838BABEA67}" destId="{EDE05147-49CA-45CF-B914-E9BCB2B7A85E}" srcOrd="0" destOrd="0" presId="urn:microsoft.com/office/officeart/2005/8/layout/orgChart1"/>
    <dgm:cxn modelId="{C01A2736-7E1A-41D3-B1DB-67A24EA95D08}" type="presOf" srcId="{8803C606-359E-434A-A47D-99524E201315}" destId="{83C9BE0C-2DAD-446F-B9E9-49AD164154FC}" srcOrd="0" destOrd="0" presId="urn:microsoft.com/office/officeart/2005/8/layout/orgChart1"/>
    <dgm:cxn modelId="{4EF4B337-5DB5-4C9D-84F7-8BE288A849C5}" srcId="{CFF07059-238A-4AB4-8699-5DC728E748C8}" destId="{A0AD1BE9-68F4-45C9-9E80-92E6C10B3061}" srcOrd="3" destOrd="0" parTransId="{C56646FC-5F09-4F0E-BA52-9FAAC4F2B8A5}" sibTransId="{3925F69A-C252-47D8-9A0A-28F0335EAE85}"/>
    <dgm:cxn modelId="{4FE1DB3B-CE66-4D36-878D-C13141F5A5D3}" type="presOf" srcId="{4DA62CA3-A386-4F97-9856-C5AE9BA25BC8}" destId="{10C46EE0-1661-4B72-B158-AD97B80C83FE}" srcOrd="0" destOrd="0" presId="urn:microsoft.com/office/officeart/2005/8/layout/orgChart1"/>
    <dgm:cxn modelId="{9FDE633E-1581-4C2D-9049-41F5EA65B8AF}" srcId="{CFF07059-238A-4AB4-8699-5DC728E748C8}" destId="{2326434A-FEFB-41D9-9B51-69C76B151170}" srcOrd="1" destOrd="0" parTransId="{348B78AD-663D-48C2-BA0C-449DBD66B812}" sibTransId="{E446CD2F-7EB6-4455-9147-B8185B0ADF65}"/>
    <dgm:cxn modelId="{A69C8C5E-AD47-48AF-8183-ABA1B8187F7B}" type="presOf" srcId="{A7877318-5053-42EF-8BEA-EC8B95B6AC41}" destId="{5C8DDBBF-9324-49CA-BE85-0BB48B93F870}" srcOrd="0" destOrd="0" presId="urn:microsoft.com/office/officeart/2005/8/layout/orgChart1"/>
    <dgm:cxn modelId="{B6602163-45F5-454D-9911-D1D13246E7DA}" type="presOf" srcId="{17500201-C075-4510-BF47-A3C05DD25834}" destId="{9BDF6183-E334-446C-A902-B392CCC69A29}" srcOrd="0" destOrd="0" presId="urn:microsoft.com/office/officeart/2005/8/layout/orgChart1"/>
    <dgm:cxn modelId="{4BF3E243-D401-4444-895C-7834053D6E5A}" type="presOf" srcId="{AD942096-7FE1-4292-9A75-23EB6EA4C39A}" destId="{FF8BA0B1-BD33-4B58-8376-701D7D4CE99C}" srcOrd="1" destOrd="0" presId="urn:microsoft.com/office/officeart/2005/8/layout/orgChart1"/>
    <dgm:cxn modelId="{A9180347-DE70-4E50-B0F8-02C8147BFE40}" type="presOf" srcId="{AE77A3D7-788D-409C-8183-45293A603284}" destId="{67B46920-A8F4-4E12-8950-3ECFE67B996B}" srcOrd="0" destOrd="0" presId="urn:microsoft.com/office/officeart/2005/8/layout/orgChart1"/>
    <dgm:cxn modelId="{BE1E8A6B-5A01-4095-A87F-1B55C858E6DF}" srcId="{42BADE4D-1B9B-4CCC-BA1F-8745A52B662D}" destId="{AE77A3D7-788D-409C-8183-45293A603284}" srcOrd="0" destOrd="0" parTransId="{4DA62CA3-A386-4F97-9856-C5AE9BA25BC8}" sibTransId="{0DD46F95-64E3-4725-B029-C6674A5BBD2A}"/>
    <dgm:cxn modelId="{47D9026E-6BC1-40F1-AC01-0E8C2E5B1E6F}" srcId="{CFF07059-238A-4AB4-8699-5DC728E748C8}" destId="{A146CF85-7AF1-4502-A880-9DEFC3488BCA}" srcOrd="0" destOrd="0" parTransId="{7E72EEB4-C9CC-40C0-9AFB-DC41F4FACE5D}" sibTransId="{8B3BAF3D-12FE-40BB-B709-72413324FB23}"/>
    <dgm:cxn modelId="{47557774-8C97-470C-994F-1854EBF9CF99}" type="presOf" srcId="{9A7CD577-FE71-4AEB-9F9E-3554E7C514D4}" destId="{D8D84D96-111A-4431-9804-BC0507E6888A}" srcOrd="1" destOrd="0" presId="urn:microsoft.com/office/officeart/2005/8/layout/orgChart1"/>
    <dgm:cxn modelId="{5046A854-41C9-4E88-947F-6B55CE9E3F7B}" type="presOf" srcId="{9A7CD577-FE71-4AEB-9F9E-3554E7C514D4}" destId="{BC979FE6-3C65-42D8-A18A-D3F26EC97F3C}" srcOrd="0" destOrd="0" presId="urn:microsoft.com/office/officeart/2005/8/layout/orgChart1"/>
    <dgm:cxn modelId="{9D760B75-D1EB-4686-9647-9FDC810439DF}" type="presOf" srcId="{A146CF85-7AF1-4502-A880-9DEFC3488BCA}" destId="{7DF0C4E8-4159-400E-B121-1F361657BA92}" srcOrd="0" destOrd="0" presId="urn:microsoft.com/office/officeart/2005/8/layout/orgChart1"/>
    <dgm:cxn modelId="{1A0E457A-A392-4660-A989-5B6BA54BF303}" type="presOf" srcId="{C54EA75D-6B08-4FF9-BC3A-8FBD06763051}" destId="{61E6E3F9-D121-43C0-B99F-42000FFE6C43}" srcOrd="0" destOrd="0" presId="urn:microsoft.com/office/officeart/2005/8/layout/orgChart1"/>
    <dgm:cxn modelId="{0B2CEF86-247C-4D2C-8D4F-D3BA89AF00D2}" type="presOf" srcId="{42BADE4D-1B9B-4CCC-BA1F-8745A52B662D}" destId="{3D53F837-9789-4EC5-8E5E-3043A96E1847}" srcOrd="1" destOrd="0" presId="urn:microsoft.com/office/officeart/2005/8/layout/orgChart1"/>
    <dgm:cxn modelId="{12818788-2A0E-4484-8436-FA2393241DFF}" type="presOf" srcId="{E813275C-7D35-46F3-894C-995766FDBF0D}" destId="{765312C4-4320-4ED3-9FB7-3D5147CFC3B2}" srcOrd="0" destOrd="0" presId="urn:microsoft.com/office/officeart/2005/8/layout/orgChart1"/>
    <dgm:cxn modelId="{069ACC8D-BD97-4218-921D-065AF07C4F09}" srcId="{8803C606-359E-434A-A47D-99524E201315}" destId="{884E08C4-A237-43D4-9B07-9E3FF3FACA31}" srcOrd="1" destOrd="0" parTransId="{E813275C-7D35-46F3-894C-995766FDBF0D}" sibTransId="{23F471AD-C7EB-47CC-A662-AF722000DAA1}"/>
    <dgm:cxn modelId="{77C5D798-C554-4274-957D-C3CE23B8EAC9}" type="presOf" srcId="{AD942096-7FE1-4292-9A75-23EB6EA4C39A}" destId="{479EDADD-F951-4876-A745-99417E4269C3}" srcOrd="0" destOrd="0" presId="urn:microsoft.com/office/officeart/2005/8/layout/orgChart1"/>
    <dgm:cxn modelId="{2B60FC99-80D3-4EFD-9A84-79BF82B058C5}" srcId="{8803C606-359E-434A-A47D-99524E201315}" destId="{CFF07059-238A-4AB4-8699-5DC728E748C8}" srcOrd="2" destOrd="0" parTransId="{E520DD6F-EAD0-496E-B404-A12A4835F76E}" sibTransId="{7D89B111-3895-4B74-BB83-F62D352CEF21}"/>
    <dgm:cxn modelId="{FB0DBEA1-5366-4463-AD16-6518EC80577D}" type="presOf" srcId="{E520DD6F-EAD0-496E-B404-A12A4835F76E}" destId="{D93AE7DC-1943-4A90-8BF1-67FF65B581D1}" srcOrd="0" destOrd="0" presId="urn:microsoft.com/office/officeart/2005/8/layout/orgChart1"/>
    <dgm:cxn modelId="{17EA56A3-0526-43AD-A3D3-3130C9690CB8}" type="presOf" srcId="{C56646FC-5F09-4F0E-BA52-9FAAC4F2B8A5}" destId="{6AF54E29-E6EA-4AB0-9DE2-96468080B475}" srcOrd="0" destOrd="0" presId="urn:microsoft.com/office/officeart/2005/8/layout/orgChart1"/>
    <dgm:cxn modelId="{8A9BECAB-2850-4E5A-BE99-245FAF638EFD}" type="presOf" srcId="{649FE838-1ED3-4625-B482-91838BABEA67}" destId="{0DF21170-A62B-432D-86C2-D2644DAD0B83}" srcOrd="1" destOrd="0" presId="urn:microsoft.com/office/officeart/2005/8/layout/orgChart1"/>
    <dgm:cxn modelId="{47D6B7AC-F0A8-49DE-B1F7-9C171B0C9DA0}" type="presOf" srcId="{348B78AD-663D-48C2-BA0C-449DBD66B812}" destId="{21683855-91FF-4B7C-B37A-2150850A2326}" srcOrd="0" destOrd="0" presId="urn:microsoft.com/office/officeart/2005/8/layout/orgChart1"/>
    <dgm:cxn modelId="{3072F5AE-54DA-4968-BBF9-B40E54032004}" srcId="{8803C606-359E-434A-A47D-99524E201315}" destId="{42BADE4D-1B9B-4CCC-BA1F-8745A52B662D}" srcOrd="0" destOrd="0" parTransId="{17500201-C075-4510-BF47-A3C05DD25834}" sibTransId="{B32CD864-7264-41FB-988C-03F5D2C38749}"/>
    <dgm:cxn modelId="{ABC10EB2-30D9-4D9D-9886-E51D215B8B88}" type="presOf" srcId="{A0AD1BE9-68F4-45C9-9E80-92E6C10B3061}" destId="{C71E0CC7-F135-49AA-B5C6-79903C5321F0}" srcOrd="0" destOrd="0" presId="urn:microsoft.com/office/officeart/2005/8/layout/orgChart1"/>
    <dgm:cxn modelId="{AEFCFAB8-6E5D-4D7E-BF0C-9F43E4315707}" srcId="{F99E85F4-9752-43E2-B310-A62C20B33A54}" destId="{8803C606-359E-434A-A47D-99524E201315}" srcOrd="0" destOrd="0" parTransId="{11CE02FD-5E3E-4D21-B808-AEBAAF07F548}" sibTransId="{54B14E4D-74C2-4C73-A313-87D653E6BE25}"/>
    <dgm:cxn modelId="{D7708EBE-D510-47BB-A4E4-AA42DCF61BD0}" type="presOf" srcId="{4B16BFF2-7B0F-430B-96BF-F260C90C11D3}" destId="{B533B0EF-AD67-42FF-9810-C541C12B360D}" srcOrd="0" destOrd="0" presId="urn:microsoft.com/office/officeart/2005/8/layout/orgChart1"/>
    <dgm:cxn modelId="{305AB2CB-D4D9-4A23-B605-C52FA88092B6}" type="presOf" srcId="{A146CF85-7AF1-4502-A880-9DEFC3488BCA}" destId="{F44B6BE4-D248-4437-9543-12096FBEAB91}" srcOrd="1" destOrd="0" presId="urn:microsoft.com/office/officeart/2005/8/layout/orgChart1"/>
    <dgm:cxn modelId="{E15107CC-0068-4985-AA77-802CFF962115}" type="presOf" srcId="{2326434A-FEFB-41D9-9B51-69C76B151170}" destId="{66601655-3A0D-45C9-8654-2178D0A169B5}" srcOrd="0" destOrd="0" presId="urn:microsoft.com/office/officeart/2005/8/layout/orgChart1"/>
    <dgm:cxn modelId="{2DB415CD-47C9-4DF1-BC83-5C75EA3316A5}" type="presOf" srcId="{884E08C4-A237-43D4-9B07-9E3FF3FACA31}" destId="{45B4E06B-AF66-46E8-A4AC-38719E6113DD}" srcOrd="0" destOrd="0" presId="urn:microsoft.com/office/officeart/2005/8/layout/orgChart1"/>
    <dgm:cxn modelId="{767366D4-0AFE-4857-8FE3-81C44F12EE29}" type="presOf" srcId="{A0AD1BE9-68F4-45C9-9E80-92E6C10B3061}" destId="{0CAFE0DE-861E-4E90-A0CB-83FD7A1330E3}" srcOrd="1" destOrd="0" presId="urn:microsoft.com/office/officeart/2005/8/layout/orgChart1"/>
    <dgm:cxn modelId="{47A4CDDD-0A38-404C-87D5-08B72D138989}" type="presOf" srcId="{C859169A-1DE8-42B0-A610-972C8D29B94C}" destId="{D3B472F5-0655-4658-A804-18725119538B}" srcOrd="0" destOrd="0" presId="urn:microsoft.com/office/officeart/2005/8/layout/orgChart1"/>
    <dgm:cxn modelId="{9E70C5E4-BF11-474A-BF1E-3C45894E2DDC}" type="presOf" srcId="{CFF07059-238A-4AB4-8699-5DC728E748C8}" destId="{E6E2090E-D400-42F1-A03F-D0B0E0696E2D}" srcOrd="0" destOrd="0" presId="urn:microsoft.com/office/officeart/2005/8/layout/orgChart1"/>
    <dgm:cxn modelId="{CAF706E5-98B9-4637-AB9D-26221EC6AD05}" type="presOf" srcId="{F99E85F4-9752-43E2-B310-A62C20B33A54}" destId="{6A2772FD-B5CD-4001-A87E-D75C57A6EDC1}" srcOrd="0" destOrd="0" presId="urn:microsoft.com/office/officeart/2005/8/layout/orgChart1"/>
    <dgm:cxn modelId="{3C8A57E8-0C37-4B9E-AA08-2C7F51AC6884}" type="presOf" srcId="{42BADE4D-1B9B-4CCC-BA1F-8745A52B662D}" destId="{9F87B9E8-E865-4ECF-95DB-04DCD28D7810}" srcOrd="0" destOrd="0" presId="urn:microsoft.com/office/officeart/2005/8/layout/orgChart1"/>
    <dgm:cxn modelId="{5C340FF0-5962-4B2C-B938-47D619B38001}" type="presOf" srcId="{AE77A3D7-788D-409C-8183-45293A603284}" destId="{DD70F335-4CBF-47ED-B27F-F765C9FBBD7A}" srcOrd="1" destOrd="0" presId="urn:microsoft.com/office/officeart/2005/8/layout/orgChart1"/>
    <dgm:cxn modelId="{70C016F3-BB4C-42CD-97B1-F7D4D6962CCF}" type="presOf" srcId="{8803C606-359E-434A-A47D-99524E201315}" destId="{E0824D68-32AB-4CC2-A056-DA5E3853BE56}" srcOrd="1" destOrd="0" presId="urn:microsoft.com/office/officeart/2005/8/layout/orgChart1"/>
    <dgm:cxn modelId="{79586DF5-F5B8-4F3C-84C0-0D5F73D4463A}" type="presOf" srcId="{884E08C4-A237-43D4-9B07-9E3FF3FACA31}" destId="{D78E1041-4E7B-420C-8D16-08E088A0034C}" srcOrd="1" destOrd="0" presId="urn:microsoft.com/office/officeart/2005/8/layout/orgChart1"/>
    <dgm:cxn modelId="{D6E97EF5-11C9-461F-9AE4-2838EC37ABB9}" type="presOf" srcId="{4B16BFF2-7B0F-430B-96BF-F260C90C11D3}" destId="{E03E66DD-6AD0-4988-BE0C-BEE018F49D72}" srcOrd="1" destOrd="0" presId="urn:microsoft.com/office/officeart/2005/8/layout/orgChart1"/>
    <dgm:cxn modelId="{4C1138F9-536A-4E18-A28D-77CE3DD03CDD}" type="presOf" srcId="{CFF07059-238A-4AB4-8699-5DC728E748C8}" destId="{51067404-F948-40EE-B269-B0377F7C083F}" srcOrd="1" destOrd="0" presId="urn:microsoft.com/office/officeart/2005/8/layout/orgChart1"/>
    <dgm:cxn modelId="{7CB395F9-F10A-4DF5-A049-8F1A742C3D62}" type="presOf" srcId="{7E72EEB4-C9CC-40C0-9AFB-DC41F4FACE5D}" destId="{D0944027-7255-4DB7-98E6-62204C5F5E29}" srcOrd="0" destOrd="0" presId="urn:microsoft.com/office/officeart/2005/8/layout/orgChart1"/>
    <dgm:cxn modelId="{5B070BFC-5054-49FF-B105-BB4F6133C07B}" srcId="{42BADE4D-1B9B-4CCC-BA1F-8745A52B662D}" destId="{9A7CD577-FE71-4AEB-9F9E-3554E7C514D4}" srcOrd="1" destOrd="0" parTransId="{C54EA75D-6B08-4FF9-BC3A-8FBD06763051}" sibTransId="{F911831A-8466-4330-8391-07F992742040}"/>
    <dgm:cxn modelId="{1FAC67B8-7D02-4A30-8AE9-E9DDE2257EAE}" type="presParOf" srcId="{6A2772FD-B5CD-4001-A87E-D75C57A6EDC1}" destId="{1A8C5244-9C92-4324-939E-AF71BC3D6484}" srcOrd="0" destOrd="0" presId="urn:microsoft.com/office/officeart/2005/8/layout/orgChart1"/>
    <dgm:cxn modelId="{9D249B4F-FE70-4BD2-A72C-B9E14989144E}" type="presParOf" srcId="{1A8C5244-9C92-4324-939E-AF71BC3D6484}" destId="{BA98B1E0-5AD9-4C25-A68B-0CE2CDC1D435}" srcOrd="0" destOrd="0" presId="urn:microsoft.com/office/officeart/2005/8/layout/orgChart1"/>
    <dgm:cxn modelId="{09315340-D8CF-42E2-BD25-53602AF1E73F}" type="presParOf" srcId="{BA98B1E0-5AD9-4C25-A68B-0CE2CDC1D435}" destId="{83C9BE0C-2DAD-446F-B9E9-49AD164154FC}" srcOrd="0" destOrd="0" presId="urn:microsoft.com/office/officeart/2005/8/layout/orgChart1"/>
    <dgm:cxn modelId="{83349137-8EE9-467B-98B9-E94A96423DAC}" type="presParOf" srcId="{BA98B1E0-5AD9-4C25-A68B-0CE2CDC1D435}" destId="{E0824D68-32AB-4CC2-A056-DA5E3853BE56}" srcOrd="1" destOrd="0" presId="urn:microsoft.com/office/officeart/2005/8/layout/orgChart1"/>
    <dgm:cxn modelId="{0FF8310F-9AB4-40C4-BB06-FB508CA47024}" type="presParOf" srcId="{1A8C5244-9C92-4324-939E-AF71BC3D6484}" destId="{146B29FB-2B6C-4615-8D67-95D490A597C0}" srcOrd="1" destOrd="0" presId="urn:microsoft.com/office/officeart/2005/8/layout/orgChart1"/>
    <dgm:cxn modelId="{80EDA098-B2DA-4BEE-8A02-ADA83180E1F0}" type="presParOf" srcId="{146B29FB-2B6C-4615-8D67-95D490A597C0}" destId="{9BDF6183-E334-446C-A902-B392CCC69A29}" srcOrd="0" destOrd="0" presId="urn:microsoft.com/office/officeart/2005/8/layout/orgChart1"/>
    <dgm:cxn modelId="{DAD502D6-D99B-49B7-ADDF-E71B51648EBE}" type="presParOf" srcId="{146B29FB-2B6C-4615-8D67-95D490A597C0}" destId="{23D5671D-34FB-4645-9312-EE2BA49FE8D3}" srcOrd="1" destOrd="0" presId="urn:microsoft.com/office/officeart/2005/8/layout/orgChart1"/>
    <dgm:cxn modelId="{6319BD3C-F017-4EC5-8A2C-410EDD10B20A}" type="presParOf" srcId="{23D5671D-34FB-4645-9312-EE2BA49FE8D3}" destId="{CE19BE33-1523-4BF4-BDE3-74E000D4309E}" srcOrd="0" destOrd="0" presId="urn:microsoft.com/office/officeart/2005/8/layout/orgChart1"/>
    <dgm:cxn modelId="{2C0E1070-28F6-456A-B06B-B55EA760E6BB}" type="presParOf" srcId="{CE19BE33-1523-4BF4-BDE3-74E000D4309E}" destId="{9F87B9E8-E865-4ECF-95DB-04DCD28D7810}" srcOrd="0" destOrd="0" presId="urn:microsoft.com/office/officeart/2005/8/layout/orgChart1"/>
    <dgm:cxn modelId="{9B28A2ED-3FEA-4825-B666-0CA1121F8FAD}" type="presParOf" srcId="{CE19BE33-1523-4BF4-BDE3-74E000D4309E}" destId="{3D53F837-9789-4EC5-8E5E-3043A96E1847}" srcOrd="1" destOrd="0" presId="urn:microsoft.com/office/officeart/2005/8/layout/orgChart1"/>
    <dgm:cxn modelId="{8CD34E63-107F-4311-AA5F-A3CC66A53096}" type="presParOf" srcId="{23D5671D-34FB-4645-9312-EE2BA49FE8D3}" destId="{059BFDAF-E231-4DAA-933C-9587516F7F1C}" srcOrd="1" destOrd="0" presId="urn:microsoft.com/office/officeart/2005/8/layout/orgChart1"/>
    <dgm:cxn modelId="{232408A3-9CEE-483E-B8C9-B4B968700974}" type="presParOf" srcId="{059BFDAF-E231-4DAA-933C-9587516F7F1C}" destId="{10C46EE0-1661-4B72-B158-AD97B80C83FE}" srcOrd="0" destOrd="0" presId="urn:microsoft.com/office/officeart/2005/8/layout/orgChart1"/>
    <dgm:cxn modelId="{98CFE621-E5B0-4EDA-8E6D-9B6CAA25E387}" type="presParOf" srcId="{059BFDAF-E231-4DAA-933C-9587516F7F1C}" destId="{511522B3-12C3-42BC-A77B-96A9A74B5413}" srcOrd="1" destOrd="0" presId="urn:microsoft.com/office/officeart/2005/8/layout/orgChart1"/>
    <dgm:cxn modelId="{6E1E0A08-8069-4BF0-825A-B0A0F7498905}" type="presParOf" srcId="{511522B3-12C3-42BC-A77B-96A9A74B5413}" destId="{77AEAB54-859D-4918-B3B5-2357A1FAC054}" srcOrd="0" destOrd="0" presId="urn:microsoft.com/office/officeart/2005/8/layout/orgChart1"/>
    <dgm:cxn modelId="{EE3D273D-BE9B-46E7-843E-F26134D327DB}" type="presParOf" srcId="{77AEAB54-859D-4918-B3B5-2357A1FAC054}" destId="{67B46920-A8F4-4E12-8950-3ECFE67B996B}" srcOrd="0" destOrd="0" presId="urn:microsoft.com/office/officeart/2005/8/layout/orgChart1"/>
    <dgm:cxn modelId="{509844B6-1B75-4E00-95D5-3E0F128F3B17}" type="presParOf" srcId="{77AEAB54-859D-4918-B3B5-2357A1FAC054}" destId="{DD70F335-4CBF-47ED-B27F-F765C9FBBD7A}" srcOrd="1" destOrd="0" presId="urn:microsoft.com/office/officeart/2005/8/layout/orgChart1"/>
    <dgm:cxn modelId="{30652CF5-9480-4505-A001-D603CB1A153B}" type="presParOf" srcId="{511522B3-12C3-42BC-A77B-96A9A74B5413}" destId="{3FCEF7AB-DACA-4628-8B24-BB3DE474CE85}" srcOrd="1" destOrd="0" presId="urn:microsoft.com/office/officeart/2005/8/layout/orgChart1"/>
    <dgm:cxn modelId="{E6A67286-11F7-4848-A062-1EC413B79338}" type="presParOf" srcId="{511522B3-12C3-42BC-A77B-96A9A74B5413}" destId="{0CB9CB4C-561A-4A15-A653-9FF99E2F2025}" srcOrd="2" destOrd="0" presId="urn:microsoft.com/office/officeart/2005/8/layout/orgChart1"/>
    <dgm:cxn modelId="{E793341C-ABFA-41CC-9CFD-AB6E67C92B41}" type="presParOf" srcId="{059BFDAF-E231-4DAA-933C-9587516F7F1C}" destId="{61E6E3F9-D121-43C0-B99F-42000FFE6C43}" srcOrd="2" destOrd="0" presId="urn:microsoft.com/office/officeart/2005/8/layout/orgChart1"/>
    <dgm:cxn modelId="{9F86826C-3D24-46F7-B5EF-85DA68CAC0C0}" type="presParOf" srcId="{059BFDAF-E231-4DAA-933C-9587516F7F1C}" destId="{A3A9E882-E636-481A-B983-696CB53723DD}" srcOrd="3" destOrd="0" presId="urn:microsoft.com/office/officeart/2005/8/layout/orgChart1"/>
    <dgm:cxn modelId="{BC941A04-6131-42D2-A4F3-5AD4270D92B3}" type="presParOf" srcId="{A3A9E882-E636-481A-B983-696CB53723DD}" destId="{31FEFFA8-0384-43B6-8857-1E17BFE6A8D1}" srcOrd="0" destOrd="0" presId="urn:microsoft.com/office/officeart/2005/8/layout/orgChart1"/>
    <dgm:cxn modelId="{8BA10981-9F2C-4547-8C58-78B19C08E3CF}" type="presParOf" srcId="{31FEFFA8-0384-43B6-8857-1E17BFE6A8D1}" destId="{BC979FE6-3C65-42D8-A18A-D3F26EC97F3C}" srcOrd="0" destOrd="0" presId="urn:microsoft.com/office/officeart/2005/8/layout/orgChart1"/>
    <dgm:cxn modelId="{0986D4B1-9697-4407-9ED1-203147EE097D}" type="presParOf" srcId="{31FEFFA8-0384-43B6-8857-1E17BFE6A8D1}" destId="{D8D84D96-111A-4431-9804-BC0507E6888A}" srcOrd="1" destOrd="0" presId="urn:microsoft.com/office/officeart/2005/8/layout/orgChart1"/>
    <dgm:cxn modelId="{53C228E4-E87A-4467-8181-9F65C46CE618}" type="presParOf" srcId="{A3A9E882-E636-481A-B983-696CB53723DD}" destId="{0505662F-904B-4CF7-9203-4B9820A2C61C}" srcOrd="1" destOrd="0" presId="urn:microsoft.com/office/officeart/2005/8/layout/orgChart1"/>
    <dgm:cxn modelId="{AB4B1A04-B3EF-449A-8680-AA0364BF47E4}" type="presParOf" srcId="{A3A9E882-E636-481A-B983-696CB53723DD}" destId="{2BAC93FC-FB01-4C3B-9BC5-C134419F85BE}" srcOrd="2" destOrd="0" presId="urn:microsoft.com/office/officeart/2005/8/layout/orgChart1"/>
    <dgm:cxn modelId="{8E848DDF-C56E-4A2A-817F-59373E7B8E79}" type="presParOf" srcId="{059BFDAF-E231-4DAA-933C-9587516F7F1C}" destId="{5C8DDBBF-9324-49CA-BE85-0BB48B93F870}" srcOrd="4" destOrd="0" presId="urn:microsoft.com/office/officeart/2005/8/layout/orgChart1"/>
    <dgm:cxn modelId="{4EDA294A-9D6C-4CB7-B800-0D6D44C66831}" type="presParOf" srcId="{059BFDAF-E231-4DAA-933C-9587516F7F1C}" destId="{07A68849-2303-416F-97E7-2BCA8A0168F5}" srcOrd="5" destOrd="0" presId="urn:microsoft.com/office/officeart/2005/8/layout/orgChart1"/>
    <dgm:cxn modelId="{23D962D8-69A3-473B-A49D-FE15E02E223E}" type="presParOf" srcId="{07A68849-2303-416F-97E7-2BCA8A0168F5}" destId="{CCF779F1-2AC6-46F4-A618-2566EB5EF3A5}" srcOrd="0" destOrd="0" presId="urn:microsoft.com/office/officeart/2005/8/layout/orgChart1"/>
    <dgm:cxn modelId="{61D23066-7F99-424B-A906-F1D24F12B5D5}" type="presParOf" srcId="{CCF779F1-2AC6-46F4-A618-2566EB5EF3A5}" destId="{EDE05147-49CA-45CF-B914-E9BCB2B7A85E}" srcOrd="0" destOrd="0" presId="urn:microsoft.com/office/officeart/2005/8/layout/orgChart1"/>
    <dgm:cxn modelId="{77705241-339F-4856-9848-8B18C196A407}" type="presParOf" srcId="{CCF779F1-2AC6-46F4-A618-2566EB5EF3A5}" destId="{0DF21170-A62B-432D-86C2-D2644DAD0B83}" srcOrd="1" destOrd="0" presId="urn:microsoft.com/office/officeart/2005/8/layout/orgChart1"/>
    <dgm:cxn modelId="{0BEC78C8-EFCC-434E-A64E-9AE3A5204B45}" type="presParOf" srcId="{07A68849-2303-416F-97E7-2BCA8A0168F5}" destId="{8142E5C0-492B-45C7-9CCA-2B32A191DF15}" srcOrd="1" destOrd="0" presId="urn:microsoft.com/office/officeart/2005/8/layout/orgChart1"/>
    <dgm:cxn modelId="{E780454D-6A1C-4FD3-998A-6AF7623B2931}" type="presParOf" srcId="{07A68849-2303-416F-97E7-2BCA8A0168F5}" destId="{CA8167E6-A8ED-4996-A1C0-D45092FE5A0A}" srcOrd="2" destOrd="0" presId="urn:microsoft.com/office/officeart/2005/8/layout/orgChart1"/>
    <dgm:cxn modelId="{9CB592D4-7563-47ED-8C75-98A39855F17D}" type="presParOf" srcId="{23D5671D-34FB-4645-9312-EE2BA49FE8D3}" destId="{CE9EFDFA-9CD4-45D5-B773-D3C87508B2D7}" srcOrd="2" destOrd="0" presId="urn:microsoft.com/office/officeart/2005/8/layout/orgChart1"/>
    <dgm:cxn modelId="{AD70CE9E-E69F-408F-AD73-0ABDC66C8233}" type="presParOf" srcId="{146B29FB-2B6C-4615-8D67-95D490A597C0}" destId="{765312C4-4320-4ED3-9FB7-3D5147CFC3B2}" srcOrd="2" destOrd="0" presId="urn:microsoft.com/office/officeart/2005/8/layout/orgChart1"/>
    <dgm:cxn modelId="{09EC8F2D-AF43-47B0-A5DD-E9FAE7319607}" type="presParOf" srcId="{146B29FB-2B6C-4615-8D67-95D490A597C0}" destId="{7DE5ED94-8601-43F5-BE1A-B35C87CC6439}" srcOrd="3" destOrd="0" presId="urn:microsoft.com/office/officeart/2005/8/layout/orgChart1"/>
    <dgm:cxn modelId="{70FAE0BA-611D-4255-8C43-D01902579F85}" type="presParOf" srcId="{7DE5ED94-8601-43F5-BE1A-B35C87CC6439}" destId="{AE618398-9086-4C25-AFFC-1CDC2076AF62}" srcOrd="0" destOrd="0" presId="urn:microsoft.com/office/officeart/2005/8/layout/orgChart1"/>
    <dgm:cxn modelId="{C181935F-9EF0-49DF-97DE-A1ED0C92079B}" type="presParOf" srcId="{AE618398-9086-4C25-AFFC-1CDC2076AF62}" destId="{45B4E06B-AF66-46E8-A4AC-38719E6113DD}" srcOrd="0" destOrd="0" presId="urn:microsoft.com/office/officeart/2005/8/layout/orgChart1"/>
    <dgm:cxn modelId="{D8F8952F-D986-4410-97AA-F6723B5AA0F5}" type="presParOf" srcId="{AE618398-9086-4C25-AFFC-1CDC2076AF62}" destId="{D78E1041-4E7B-420C-8D16-08E088A0034C}" srcOrd="1" destOrd="0" presId="urn:microsoft.com/office/officeart/2005/8/layout/orgChart1"/>
    <dgm:cxn modelId="{1C24BFF8-F04F-4A78-8D00-0C7574B16F62}" type="presParOf" srcId="{7DE5ED94-8601-43F5-BE1A-B35C87CC6439}" destId="{53848591-926E-4B76-9124-A7E0ADD7EF96}" srcOrd="1" destOrd="0" presId="urn:microsoft.com/office/officeart/2005/8/layout/orgChart1"/>
    <dgm:cxn modelId="{CFDA6506-2D0E-497A-8C85-AC6249FE5CA1}" type="presParOf" srcId="{7DE5ED94-8601-43F5-BE1A-B35C87CC6439}" destId="{2A179DD4-EE4F-4CA2-BD6E-87741086867D}" srcOrd="2" destOrd="0" presId="urn:microsoft.com/office/officeart/2005/8/layout/orgChart1"/>
    <dgm:cxn modelId="{ED47149C-1694-4302-8028-32939AE70135}" type="presParOf" srcId="{146B29FB-2B6C-4615-8D67-95D490A597C0}" destId="{D93AE7DC-1943-4A90-8BF1-67FF65B581D1}" srcOrd="4" destOrd="0" presId="urn:microsoft.com/office/officeart/2005/8/layout/orgChart1"/>
    <dgm:cxn modelId="{4F6EDD5F-30F4-4328-92B6-8652C29FE362}" type="presParOf" srcId="{146B29FB-2B6C-4615-8D67-95D490A597C0}" destId="{D4209AA0-76A6-47FE-9977-174C18184A16}" srcOrd="5" destOrd="0" presId="urn:microsoft.com/office/officeart/2005/8/layout/orgChart1"/>
    <dgm:cxn modelId="{7C38281D-FE15-4433-BDD2-8B394F2BD9AE}" type="presParOf" srcId="{D4209AA0-76A6-47FE-9977-174C18184A16}" destId="{31B5BEDF-CD40-49BA-90EB-E6D8719F0054}" srcOrd="0" destOrd="0" presId="urn:microsoft.com/office/officeart/2005/8/layout/orgChart1"/>
    <dgm:cxn modelId="{64744AA6-0CE4-4EF3-A4F3-C1E1E57BCB37}" type="presParOf" srcId="{31B5BEDF-CD40-49BA-90EB-E6D8719F0054}" destId="{E6E2090E-D400-42F1-A03F-D0B0E0696E2D}" srcOrd="0" destOrd="0" presId="urn:microsoft.com/office/officeart/2005/8/layout/orgChart1"/>
    <dgm:cxn modelId="{B4193B45-FC14-4F51-9B30-7E4C1DC38706}" type="presParOf" srcId="{31B5BEDF-CD40-49BA-90EB-E6D8719F0054}" destId="{51067404-F948-40EE-B269-B0377F7C083F}" srcOrd="1" destOrd="0" presId="urn:microsoft.com/office/officeart/2005/8/layout/orgChart1"/>
    <dgm:cxn modelId="{A6FEC6D0-778A-421B-BCC3-B4767B979052}" type="presParOf" srcId="{D4209AA0-76A6-47FE-9977-174C18184A16}" destId="{1F003E01-EDBC-47C0-A332-7405B3191762}" srcOrd="1" destOrd="0" presId="urn:microsoft.com/office/officeart/2005/8/layout/orgChart1"/>
    <dgm:cxn modelId="{637D940D-80AC-48E8-B020-14971B8589CE}" type="presParOf" srcId="{1F003E01-EDBC-47C0-A332-7405B3191762}" destId="{D0944027-7255-4DB7-98E6-62204C5F5E29}" srcOrd="0" destOrd="0" presId="urn:microsoft.com/office/officeart/2005/8/layout/orgChart1"/>
    <dgm:cxn modelId="{0CD25A9F-F0C6-43A9-8987-D291FAD689D6}" type="presParOf" srcId="{1F003E01-EDBC-47C0-A332-7405B3191762}" destId="{61072649-FF3D-45D0-B351-19E6FB46B5B1}" srcOrd="1" destOrd="0" presId="urn:microsoft.com/office/officeart/2005/8/layout/orgChart1"/>
    <dgm:cxn modelId="{884EEDBE-AFE2-4568-BDC7-332211DCE9ED}" type="presParOf" srcId="{61072649-FF3D-45D0-B351-19E6FB46B5B1}" destId="{AB8AFC80-8C30-417E-80F9-153180B80F40}" srcOrd="0" destOrd="0" presId="urn:microsoft.com/office/officeart/2005/8/layout/orgChart1"/>
    <dgm:cxn modelId="{A5C9967B-482D-423A-890E-4017CA408A25}" type="presParOf" srcId="{AB8AFC80-8C30-417E-80F9-153180B80F40}" destId="{7DF0C4E8-4159-400E-B121-1F361657BA92}" srcOrd="0" destOrd="0" presId="urn:microsoft.com/office/officeart/2005/8/layout/orgChart1"/>
    <dgm:cxn modelId="{9BB59115-6F69-420B-87C3-4A34D28DCD91}" type="presParOf" srcId="{AB8AFC80-8C30-417E-80F9-153180B80F40}" destId="{F44B6BE4-D248-4437-9543-12096FBEAB91}" srcOrd="1" destOrd="0" presId="urn:microsoft.com/office/officeart/2005/8/layout/orgChart1"/>
    <dgm:cxn modelId="{9C74AC9D-11B0-4C34-8E6B-E70F15306F40}" type="presParOf" srcId="{61072649-FF3D-45D0-B351-19E6FB46B5B1}" destId="{10AD9A7E-7907-45B0-BB29-738B16BA71CE}" srcOrd="1" destOrd="0" presId="urn:microsoft.com/office/officeart/2005/8/layout/orgChart1"/>
    <dgm:cxn modelId="{3E9BB939-5B2D-41E1-923F-AD60C70403EB}" type="presParOf" srcId="{61072649-FF3D-45D0-B351-19E6FB46B5B1}" destId="{FAB23EA1-D77C-4ECA-8C32-32AC147C6665}" srcOrd="2" destOrd="0" presId="urn:microsoft.com/office/officeart/2005/8/layout/orgChart1"/>
    <dgm:cxn modelId="{041C80B0-5619-4930-A4D9-AE5172DC64A0}" type="presParOf" srcId="{1F003E01-EDBC-47C0-A332-7405B3191762}" destId="{21683855-91FF-4B7C-B37A-2150850A2326}" srcOrd="2" destOrd="0" presId="urn:microsoft.com/office/officeart/2005/8/layout/orgChart1"/>
    <dgm:cxn modelId="{6F0026EC-DD6E-4457-B2D9-9276701E6713}" type="presParOf" srcId="{1F003E01-EDBC-47C0-A332-7405B3191762}" destId="{01F895AB-5E04-4494-91B8-CB453A0213CE}" srcOrd="3" destOrd="0" presId="urn:microsoft.com/office/officeart/2005/8/layout/orgChart1"/>
    <dgm:cxn modelId="{AAFB300A-D1D9-4F4D-AB76-BB099FFAB749}" type="presParOf" srcId="{01F895AB-5E04-4494-91B8-CB453A0213CE}" destId="{B1679506-23AE-43B8-A3F3-EEE2AFB66A2E}" srcOrd="0" destOrd="0" presId="urn:microsoft.com/office/officeart/2005/8/layout/orgChart1"/>
    <dgm:cxn modelId="{5D6E3E97-D22B-4863-A8A5-46A3576D9624}" type="presParOf" srcId="{B1679506-23AE-43B8-A3F3-EEE2AFB66A2E}" destId="{66601655-3A0D-45C9-8654-2178D0A169B5}" srcOrd="0" destOrd="0" presId="urn:microsoft.com/office/officeart/2005/8/layout/orgChart1"/>
    <dgm:cxn modelId="{40D05DD3-0464-4EE3-932C-8523C7D89CB0}" type="presParOf" srcId="{B1679506-23AE-43B8-A3F3-EEE2AFB66A2E}" destId="{72CFAE50-2D99-449A-B727-534C29147701}" srcOrd="1" destOrd="0" presId="urn:microsoft.com/office/officeart/2005/8/layout/orgChart1"/>
    <dgm:cxn modelId="{41F2B50A-263B-4C7C-B1BB-C709C890E7E0}" type="presParOf" srcId="{01F895AB-5E04-4494-91B8-CB453A0213CE}" destId="{6D6C1B84-7661-4741-A4D4-C1B5B301AF76}" srcOrd="1" destOrd="0" presId="urn:microsoft.com/office/officeart/2005/8/layout/orgChart1"/>
    <dgm:cxn modelId="{95C72384-F048-422C-8D1D-91E9E035D4F8}" type="presParOf" srcId="{01F895AB-5E04-4494-91B8-CB453A0213CE}" destId="{14B03107-BD45-48D5-BA31-714AD8B55CBD}" srcOrd="2" destOrd="0" presId="urn:microsoft.com/office/officeart/2005/8/layout/orgChart1"/>
    <dgm:cxn modelId="{93AE0E12-A987-4E3B-8EF4-5F2DCE5FBE5E}" type="presParOf" srcId="{1F003E01-EDBC-47C0-A332-7405B3191762}" destId="{1E3BB132-704F-40C7-9574-FAD83590D21C}" srcOrd="4" destOrd="0" presId="urn:microsoft.com/office/officeart/2005/8/layout/orgChart1"/>
    <dgm:cxn modelId="{E81787CB-6117-4D59-803B-9B09AD54E855}" type="presParOf" srcId="{1F003E01-EDBC-47C0-A332-7405B3191762}" destId="{170514E2-2526-4D61-8246-CD9B85830280}" srcOrd="5" destOrd="0" presId="urn:microsoft.com/office/officeart/2005/8/layout/orgChart1"/>
    <dgm:cxn modelId="{656D54A5-1855-4564-ABC8-74CD6206ABD2}" type="presParOf" srcId="{170514E2-2526-4D61-8246-CD9B85830280}" destId="{6C2B3135-AFA7-4380-8269-F27767EC5CBD}" srcOrd="0" destOrd="0" presId="urn:microsoft.com/office/officeart/2005/8/layout/orgChart1"/>
    <dgm:cxn modelId="{2821EC75-6D38-4E89-839D-BD013C7BF495}" type="presParOf" srcId="{6C2B3135-AFA7-4380-8269-F27767EC5CBD}" destId="{B533B0EF-AD67-42FF-9810-C541C12B360D}" srcOrd="0" destOrd="0" presId="urn:microsoft.com/office/officeart/2005/8/layout/orgChart1"/>
    <dgm:cxn modelId="{2B62E175-4301-4A45-A242-188141DF991A}" type="presParOf" srcId="{6C2B3135-AFA7-4380-8269-F27767EC5CBD}" destId="{E03E66DD-6AD0-4988-BE0C-BEE018F49D72}" srcOrd="1" destOrd="0" presId="urn:microsoft.com/office/officeart/2005/8/layout/orgChart1"/>
    <dgm:cxn modelId="{F2ED9BBB-3F1A-462F-8233-45B32AF7BE65}" type="presParOf" srcId="{170514E2-2526-4D61-8246-CD9B85830280}" destId="{63ED67A3-690A-432A-BE2E-15147487E9A0}" srcOrd="1" destOrd="0" presId="urn:microsoft.com/office/officeart/2005/8/layout/orgChart1"/>
    <dgm:cxn modelId="{C9FA2344-89C6-4D4E-980A-3B0D95ED27BD}" type="presParOf" srcId="{170514E2-2526-4D61-8246-CD9B85830280}" destId="{8599A764-1C25-43FC-85C3-B6F1CEED5EB0}" srcOrd="2" destOrd="0" presId="urn:microsoft.com/office/officeart/2005/8/layout/orgChart1"/>
    <dgm:cxn modelId="{61BA1CC9-0C70-46B6-96AE-D5795C3E59B1}" type="presParOf" srcId="{1F003E01-EDBC-47C0-A332-7405B3191762}" destId="{6AF54E29-E6EA-4AB0-9DE2-96468080B475}" srcOrd="6" destOrd="0" presId="urn:microsoft.com/office/officeart/2005/8/layout/orgChart1"/>
    <dgm:cxn modelId="{550EC221-B03E-49AB-A2F7-0ECC41C961F8}" type="presParOf" srcId="{1F003E01-EDBC-47C0-A332-7405B3191762}" destId="{B193C049-D023-4B7B-8ECD-8982D15E00A9}" srcOrd="7" destOrd="0" presId="urn:microsoft.com/office/officeart/2005/8/layout/orgChart1"/>
    <dgm:cxn modelId="{331DB7DA-42F6-4665-A5AB-F5121A6A2808}" type="presParOf" srcId="{B193C049-D023-4B7B-8ECD-8982D15E00A9}" destId="{47D38D79-595B-4269-A7D0-84A866BD7BB3}" srcOrd="0" destOrd="0" presId="urn:microsoft.com/office/officeart/2005/8/layout/orgChart1"/>
    <dgm:cxn modelId="{940DF494-9156-482F-A1D4-95453E5E41E2}" type="presParOf" srcId="{47D38D79-595B-4269-A7D0-84A866BD7BB3}" destId="{C71E0CC7-F135-49AA-B5C6-79903C5321F0}" srcOrd="0" destOrd="0" presId="urn:microsoft.com/office/officeart/2005/8/layout/orgChart1"/>
    <dgm:cxn modelId="{3D98BC7F-3D4F-4735-A28E-218D074061DB}" type="presParOf" srcId="{47D38D79-595B-4269-A7D0-84A866BD7BB3}" destId="{0CAFE0DE-861E-4E90-A0CB-83FD7A1330E3}" srcOrd="1" destOrd="0" presId="urn:microsoft.com/office/officeart/2005/8/layout/orgChart1"/>
    <dgm:cxn modelId="{D4D875AB-E0B6-420C-A2C6-06564F07F8F2}" type="presParOf" srcId="{B193C049-D023-4B7B-8ECD-8982D15E00A9}" destId="{EEA134D9-0D12-4776-8612-B70EE9DEDF26}" srcOrd="1" destOrd="0" presId="urn:microsoft.com/office/officeart/2005/8/layout/orgChart1"/>
    <dgm:cxn modelId="{E18D082C-87E7-4C41-87F6-88CFBA925B3F}" type="presParOf" srcId="{B193C049-D023-4B7B-8ECD-8982D15E00A9}" destId="{76ADD9F0-A271-4518-902F-DAF531A97C40}" srcOrd="2" destOrd="0" presId="urn:microsoft.com/office/officeart/2005/8/layout/orgChart1"/>
    <dgm:cxn modelId="{0452EC48-D24D-4B53-B78A-C06AECC81DB9}" type="presParOf" srcId="{D4209AA0-76A6-47FE-9977-174C18184A16}" destId="{12C90D4F-6DDE-42F8-83B6-A8C60943CA16}" srcOrd="2" destOrd="0" presId="urn:microsoft.com/office/officeart/2005/8/layout/orgChart1"/>
    <dgm:cxn modelId="{5C97C153-B832-4F81-8589-50F345C9BA7B}" type="presParOf" srcId="{146B29FB-2B6C-4615-8D67-95D490A597C0}" destId="{D3B472F5-0655-4658-A804-18725119538B}" srcOrd="6" destOrd="0" presId="urn:microsoft.com/office/officeart/2005/8/layout/orgChart1"/>
    <dgm:cxn modelId="{8C576A73-27DB-4276-8C1C-9C19083A26E3}" type="presParOf" srcId="{146B29FB-2B6C-4615-8D67-95D490A597C0}" destId="{C982D44A-5D26-4B43-BF78-DD7213AC9F6B}" srcOrd="7" destOrd="0" presId="urn:microsoft.com/office/officeart/2005/8/layout/orgChart1"/>
    <dgm:cxn modelId="{C0877FC7-EE83-4436-8325-EEC0AC3E7DE7}" type="presParOf" srcId="{C982D44A-5D26-4B43-BF78-DD7213AC9F6B}" destId="{2DB02FE1-A34A-4FBC-B7EE-EA9410F9440C}" srcOrd="0" destOrd="0" presId="urn:microsoft.com/office/officeart/2005/8/layout/orgChart1"/>
    <dgm:cxn modelId="{0DADF8B2-9B97-4DA8-AF5B-59D32861DF85}" type="presParOf" srcId="{2DB02FE1-A34A-4FBC-B7EE-EA9410F9440C}" destId="{479EDADD-F951-4876-A745-99417E4269C3}" srcOrd="0" destOrd="0" presId="urn:microsoft.com/office/officeart/2005/8/layout/orgChart1"/>
    <dgm:cxn modelId="{06965A76-2599-40AA-BA3A-53C63F333CEF}" type="presParOf" srcId="{2DB02FE1-A34A-4FBC-B7EE-EA9410F9440C}" destId="{FF8BA0B1-BD33-4B58-8376-701D7D4CE99C}" srcOrd="1" destOrd="0" presId="urn:microsoft.com/office/officeart/2005/8/layout/orgChart1"/>
    <dgm:cxn modelId="{AE75524D-4235-456F-A510-07147E14B9BF}" type="presParOf" srcId="{C982D44A-5D26-4B43-BF78-DD7213AC9F6B}" destId="{386917F0-952C-4500-9CCD-30E09E37CE81}" srcOrd="1" destOrd="0" presId="urn:microsoft.com/office/officeart/2005/8/layout/orgChart1"/>
    <dgm:cxn modelId="{33433CC5-D1E4-456E-ACD3-8D65053BC9EB}" type="presParOf" srcId="{C982D44A-5D26-4B43-BF78-DD7213AC9F6B}" destId="{437649E7-E281-4F8F-B5E4-4E3F85191C7D}" srcOrd="2" destOrd="0" presId="urn:microsoft.com/office/officeart/2005/8/layout/orgChart1"/>
    <dgm:cxn modelId="{5EC92DF9-4A62-4DAF-8B91-4044F081ECB9}" type="presParOf" srcId="{1A8C5244-9C92-4324-939E-AF71BC3D6484}" destId="{F0B10A74-C9B1-4B65-A9D7-6AB69E3444E9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1EB037-F0FF-45E7-9ABB-9C426DF4DD23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A0643B-C24C-4EAE-97A6-8C6AB495E32A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Модель А</a:t>
          </a:r>
        </a:p>
      </dgm:t>
    </dgm:pt>
    <dgm:pt modelId="{5AFBFE19-254C-48C4-88BD-7A8AC3B2B1D7}" type="parTrans" cxnId="{6073E028-4D4A-4566-B97D-29DBB997F78A}">
      <dgm:prSet/>
      <dgm:spPr/>
      <dgm:t>
        <a:bodyPr/>
        <a:lstStyle/>
        <a:p>
          <a:endParaRPr lang="ru-RU"/>
        </a:p>
      </dgm:t>
    </dgm:pt>
    <dgm:pt modelId="{E6064BA6-F4F9-48ED-AE6B-154DD89DAD31}" type="sibTrans" cxnId="{6073E028-4D4A-4566-B97D-29DBB997F78A}">
      <dgm:prSet/>
      <dgm:spPr/>
      <dgm:t>
        <a:bodyPr/>
        <a:lstStyle/>
        <a:p>
          <a:endParaRPr lang="ru-RU"/>
        </a:p>
      </dgm:t>
    </dgm:pt>
    <dgm:pt modelId="{8F23FC2E-7A63-424C-8CAD-618ABE3C43D5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Финансирование, ориентированное на потребности  (А1)</a:t>
          </a:r>
        </a:p>
      </dgm:t>
    </dgm:pt>
    <dgm:pt modelId="{5CD13E56-87EA-4FA5-8AC1-01DE80D0569A}" type="parTrans" cxnId="{EB6E2427-8386-459C-B8F5-9FB551357454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7B308CDB-CF6C-44CE-8061-5E53856D2AB9}" type="sibTrans" cxnId="{EB6E2427-8386-459C-B8F5-9FB551357454}">
      <dgm:prSet/>
      <dgm:spPr/>
      <dgm:t>
        <a:bodyPr/>
        <a:lstStyle/>
        <a:p>
          <a:endParaRPr lang="ru-RU"/>
        </a:p>
      </dgm:t>
    </dgm:pt>
    <dgm:pt modelId="{A6D0D8F5-2685-46A0-96C6-582201E3424D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Покупка образовательных услуг государством у учебного заведения на определенные цели (А2)</a:t>
          </a:r>
        </a:p>
      </dgm:t>
    </dgm:pt>
    <dgm:pt modelId="{80BD6C1A-12DF-4B78-AD77-9B5EE8F49937}" type="parTrans" cxnId="{9DBA14C5-C24D-4CAE-B0EB-2086990EBB2E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143A8994-6E6E-49DB-92E2-2C77709668C9}" type="sibTrans" cxnId="{9DBA14C5-C24D-4CAE-B0EB-2086990EBB2E}">
      <dgm:prSet/>
      <dgm:spPr/>
      <dgm:t>
        <a:bodyPr/>
        <a:lstStyle/>
        <a:p>
          <a:endParaRPr lang="ru-RU"/>
        </a:p>
      </dgm:t>
    </dgm:pt>
    <dgm:pt modelId="{82E0FB6C-A6D0-4AB2-9B0A-F2BAA9F14271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Модель В</a:t>
          </a:r>
        </a:p>
      </dgm:t>
    </dgm:pt>
    <dgm:pt modelId="{046D409C-6202-494D-A07C-2AEAA377B310}" type="parTrans" cxnId="{6DD1FAD5-2933-4918-9BE8-6574BE3FBDEF}">
      <dgm:prSet/>
      <dgm:spPr/>
      <dgm:t>
        <a:bodyPr/>
        <a:lstStyle/>
        <a:p>
          <a:endParaRPr lang="ru-RU"/>
        </a:p>
      </dgm:t>
    </dgm:pt>
    <dgm:pt modelId="{9FF27B2F-1A71-4EC7-A8CD-8C4DC0D475E5}" type="sibTrans" cxnId="{6DD1FAD5-2933-4918-9BE8-6574BE3FBDEF}">
      <dgm:prSet/>
      <dgm:spPr/>
      <dgm:t>
        <a:bodyPr/>
        <a:lstStyle/>
        <a:p>
          <a:endParaRPr lang="ru-RU"/>
        </a:p>
      </dgm:t>
    </dgm:pt>
    <dgm:pt modelId="{CACCA72E-8B49-4EF6-A6F8-3547C94C5C0E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Финансирование образовательных учреждений, основанное на конкретных результатах их работы </a:t>
          </a:r>
        </a:p>
      </dgm:t>
    </dgm:pt>
    <dgm:pt modelId="{852CBCCC-FEC5-4548-B5EE-40408C5C91EA}" type="parTrans" cxnId="{6C154E06-AE90-4D2A-83C9-9AD3FEC246BB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ACD2C44-530B-4D14-80C4-EA755947883B}" type="sibTrans" cxnId="{6C154E06-AE90-4D2A-83C9-9AD3FEC246BB}">
      <dgm:prSet/>
      <dgm:spPr/>
      <dgm:t>
        <a:bodyPr/>
        <a:lstStyle/>
        <a:p>
          <a:endParaRPr lang="ru-RU"/>
        </a:p>
      </dgm:t>
    </dgm:pt>
    <dgm:pt modelId="{A9CDFF2F-A65E-42DD-BCA5-BAA8787B23A4}">
      <dgm:prSet phldrT="[Текст]"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Великобритания, Дания, Румыния, Нидерланды, Швеция</a:t>
          </a:r>
        </a:p>
      </dgm:t>
    </dgm:pt>
    <dgm:pt modelId="{32DA12F7-F849-4D45-8DE0-7AF743B0A7BA}" type="parTrans" cxnId="{E1E21538-0B75-4125-AFB3-1DAAF01032E5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5684A597-9DC6-41E9-8413-9D3443EFA94B}" type="sibTrans" cxnId="{E1E21538-0B75-4125-AFB3-1DAAF01032E5}">
      <dgm:prSet/>
      <dgm:spPr/>
      <dgm:t>
        <a:bodyPr/>
        <a:lstStyle/>
        <a:p>
          <a:endParaRPr lang="ru-RU"/>
        </a:p>
      </dgm:t>
    </dgm:pt>
    <dgm:pt modelId="{CCE4135B-F542-4F73-8B79-A552E7BAEB3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Модель С</a:t>
          </a:r>
        </a:p>
      </dgm:t>
    </dgm:pt>
    <dgm:pt modelId="{67356311-142A-4F01-8666-9295405841C5}" type="parTrans" cxnId="{956B7A8F-C902-4BB0-854B-5C92AE9EDE26}">
      <dgm:prSet/>
      <dgm:spPr/>
      <dgm:t>
        <a:bodyPr/>
        <a:lstStyle/>
        <a:p>
          <a:endParaRPr lang="ru-RU"/>
        </a:p>
      </dgm:t>
    </dgm:pt>
    <dgm:pt modelId="{0BCDD374-CECD-47B8-BA93-98BCD3B1073E}" type="sibTrans" cxnId="{956B7A8F-C902-4BB0-854B-5C92AE9EDE26}">
      <dgm:prSet/>
      <dgm:spPr/>
      <dgm:t>
        <a:bodyPr/>
        <a:lstStyle/>
        <a:p>
          <a:endParaRPr lang="ru-RU"/>
        </a:p>
      </dgm:t>
    </dgm:pt>
    <dgm:pt modelId="{A31BEE13-E487-41AE-9BAD-D3760FE8FC32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Финансирование, реализуемое непосредственными потребителями образовательных услуг и ориентированное на внутренныие потребности и спрос учебного заведения </a:t>
          </a:r>
        </a:p>
      </dgm:t>
    </dgm:pt>
    <dgm:pt modelId="{C25C639B-23FD-4C86-B97A-A0C1E8E00473}" type="parTrans" cxnId="{3CAA578C-B059-4514-8F32-AC9740FE45B2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1344D59A-CF6D-4A6C-9AF1-B6565562EC3C}" type="sibTrans" cxnId="{3CAA578C-B059-4514-8F32-AC9740FE45B2}">
      <dgm:prSet/>
      <dgm:spPr/>
      <dgm:t>
        <a:bodyPr/>
        <a:lstStyle/>
        <a:p>
          <a:endParaRPr lang="ru-RU"/>
        </a:p>
      </dgm:t>
    </dgm:pt>
    <dgm:pt modelId="{80342929-7B70-4660-A1C2-1976111C0D2A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Австрия, Австралия, Бразилия, Венгрия, Кения, Китай, Новая Зеландия, Танзания, Чили </a:t>
          </a:r>
        </a:p>
      </dgm:t>
    </dgm:pt>
    <dgm:pt modelId="{1A50D51D-F067-4F18-BB81-6791F8751B7C}" type="parTrans" cxnId="{37E53591-3C77-4E4C-8A1A-AEB93794166C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EC9B7CB-F27A-44ED-B66C-E39C432DE311}" type="sibTrans" cxnId="{37E53591-3C77-4E4C-8A1A-AEB93794166C}">
      <dgm:prSet/>
      <dgm:spPr/>
      <dgm:t>
        <a:bodyPr/>
        <a:lstStyle/>
        <a:p>
          <a:endParaRPr lang="ru-RU"/>
        </a:p>
      </dgm:t>
    </dgm:pt>
    <dgm:pt modelId="{29B00B81-67C5-43B2-874E-45C92B047C50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Страны Африки, Латинской Америки, страны Южной, Восточной и Центральной Европы</a:t>
          </a:r>
        </a:p>
      </dgm:t>
    </dgm:pt>
    <dgm:pt modelId="{8F2D45D2-B635-48DE-AB1A-24647BDDF0E3}" type="parTrans" cxnId="{035680FF-DA4C-4446-A3B4-46CFB75B6F04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3FD9AD5B-4836-4CB3-8FF5-5214A4DA9E3A}" type="sibTrans" cxnId="{035680FF-DA4C-4446-A3B4-46CFB75B6F04}">
      <dgm:prSet/>
      <dgm:spPr/>
      <dgm:t>
        <a:bodyPr/>
        <a:lstStyle/>
        <a:p>
          <a:endParaRPr lang="ru-RU"/>
        </a:p>
      </dgm:t>
    </dgm:pt>
    <dgm:pt modelId="{EB769330-51A1-49FA-BE24-20A15453369D}" type="pres">
      <dgm:prSet presAssocID="{2B1EB037-F0FF-45E7-9ABB-9C426DF4DD2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2CD032E-864E-4F26-8220-0524F4F27E9B}" type="pres">
      <dgm:prSet presAssocID="{6FA0643B-C24C-4EAE-97A6-8C6AB495E32A}" presName="root" presStyleCnt="0"/>
      <dgm:spPr/>
    </dgm:pt>
    <dgm:pt modelId="{F62EB5C2-D2A7-4CBF-9AC6-3D718B41307E}" type="pres">
      <dgm:prSet presAssocID="{6FA0643B-C24C-4EAE-97A6-8C6AB495E32A}" presName="rootComposite" presStyleCnt="0"/>
      <dgm:spPr/>
    </dgm:pt>
    <dgm:pt modelId="{F10A19A2-9C11-41C1-96B7-705D9F0330FD}" type="pres">
      <dgm:prSet presAssocID="{6FA0643B-C24C-4EAE-97A6-8C6AB495E32A}" presName="rootText" presStyleLbl="node1" presStyleIdx="0" presStyleCnt="3"/>
      <dgm:spPr/>
    </dgm:pt>
    <dgm:pt modelId="{F4A4650D-D3A1-45AB-A139-F6C519755663}" type="pres">
      <dgm:prSet presAssocID="{6FA0643B-C24C-4EAE-97A6-8C6AB495E32A}" presName="rootConnector" presStyleLbl="node1" presStyleIdx="0" presStyleCnt="3"/>
      <dgm:spPr/>
    </dgm:pt>
    <dgm:pt modelId="{B4DB5CAD-C30A-4941-8558-593898B6DBBE}" type="pres">
      <dgm:prSet presAssocID="{6FA0643B-C24C-4EAE-97A6-8C6AB495E32A}" presName="childShape" presStyleCnt="0"/>
      <dgm:spPr/>
    </dgm:pt>
    <dgm:pt modelId="{40DBC0E2-A1D7-4741-B318-E2E4A5378DF6}" type="pres">
      <dgm:prSet presAssocID="{5CD13E56-87EA-4FA5-8AC1-01DE80D0569A}" presName="Name13" presStyleLbl="parChTrans1D2" presStyleIdx="0" presStyleCnt="7"/>
      <dgm:spPr/>
    </dgm:pt>
    <dgm:pt modelId="{0EDA3BB7-DC1F-42A2-B75B-B6207DC95FC6}" type="pres">
      <dgm:prSet presAssocID="{8F23FC2E-7A63-424C-8CAD-618ABE3C43D5}" presName="childText" presStyleLbl="bgAcc1" presStyleIdx="0" presStyleCnt="7" custScaleX="123398">
        <dgm:presLayoutVars>
          <dgm:bulletEnabled val="1"/>
        </dgm:presLayoutVars>
      </dgm:prSet>
      <dgm:spPr/>
    </dgm:pt>
    <dgm:pt modelId="{0215CBFD-D5F0-4FA4-92DF-E35B3D181AA8}" type="pres">
      <dgm:prSet presAssocID="{80BD6C1A-12DF-4B78-AD77-9B5EE8F49937}" presName="Name13" presStyleLbl="parChTrans1D2" presStyleIdx="1" presStyleCnt="7"/>
      <dgm:spPr/>
    </dgm:pt>
    <dgm:pt modelId="{24B6DDE7-0117-46E3-9B78-BA84EFA4E4C2}" type="pres">
      <dgm:prSet presAssocID="{A6D0D8F5-2685-46A0-96C6-582201E3424D}" presName="childText" presStyleLbl="bgAcc1" presStyleIdx="1" presStyleCnt="7" custScaleX="124917" custScaleY="138371">
        <dgm:presLayoutVars>
          <dgm:bulletEnabled val="1"/>
        </dgm:presLayoutVars>
      </dgm:prSet>
      <dgm:spPr/>
    </dgm:pt>
    <dgm:pt modelId="{272BF11C-DEBD-4E6F-96A0-C15C9C8BA559}" type="pres">
      <dgm:prSet presAssocID="{8F2D45D2-B635-48DE-AB1A-24647BDDF0E3}" presName="Name13" presStyleLbl="parChTrans1D2" presStyleIdx="2" presStyleCnt="7"/>
      <dgm:spPr/>
    </dgm:pt>
    <dgm:pt modelId="{934F8034-5A03-44F8-9A31-F9A89C51C0C2}" type="pres">
      <dgm:prSet presAssocID="{29B00B81-67C5-43B2-874E-45C92B047C50}" presName="childText" presStyleLbl="bgAcc1" presStyleIdx="2" presStyleCnt="7" custScaleX="135553">
        <dgm:presLayoutVars>
          <dgm:bulletEnabled val="1"/>
        </dgm:presLayoutVars>
      </dgm:prSet>
      <dgm:spPr/>
    </dgm:pt>
    <dgm:pt modelId="{429B91DF-1344-4BCA-97E1-CC2A7C743001}" type="pres">
      <dgm:prSet presAssocID="{82E0FB6C-A6D0-4AB2-9B0A-F2BAA9F14271}" presName="root" presStyleCnt="0"/>
      <dgm:spPr/>
    </dgm:pt>
    <dgm:pt modelId="{0E79729F-2A78-4151-9853-FA0846E87F7D}" type="pres">
      <dgm:prSet presAssocID="{82E0FB6C-A6D0-4AB2-9B0A-F2BAA9F14271}" presName="rootComposite" presStyleCnt="0"/>
      <dgm:spPr/>
    </dgm:pt>
    <dgm:pt modelId="{D50A2A2C-ADCB-4CD7-B1C8-3ED2C3EEF7D7}" type="pres">
      <dgm:prSet presAssocID="{82E0FB6C-A6D0-4AB2-9B0A-F2BAA9F14271}" presName="rootText" presStyleLbl="node1" presStyleIdx="1" presStyleCnt="3"/>
      <dgm:spPr/>
    </dgm:pt>
    <dgm:pt modelId="{5C33E28C-CAC9-4C6B-BE4E-AD0139F6C1DF}" type="pres">
      <dgm:prSet presAssocID="{82E0FB6C-A6D0-4AB2-9B0A-F2BAA9F14271}" presName="rootConnector" presStyleLbl="node1" presStyleIdx="1" presStyleCnt="3"/>
      <dgm:spPr/>
    </dgm:pt>
    <dgm:pt modelId="{CA072580-B859-4E8A-89A8-268848F8DF42}" type="pres">
      <dgm:prSet presAssocID="{82E0FB6C-A6D0-4AB2-9B0A-F2BAA9F14271}" presName="childShape" presStyleCnt="0"/>
      <dgm:spPr/>
    </dgm:pt>
    <dgm:pt modelId="{5C408704-20C0-485B-A7D7-A2D97BADC784}" type="pres">
      <dgm:prSet presAssocID="{852CBCCC-FEC5-4548-B5EE-40408C5C91EA}" presName="Name13" presStyleLbl="parChTrans1D2" presStyleIdx="3" presStyleCnt="7"/>
      <dgm:spPr/>
    </dgm:pt>
    <dgm:pt modelId="{2EC83439-35E7-46A3-A6BB-00635277E03C}" type="pres">
      <dgm:prSet presAssocID="{CACCA72E-8B49-4EF6-A6F8-3547C94C5C0E}" presName="childText" presStyleLbl="bgAcc1" presStyleIdx="3" presStyleCnt="7" custScaleY="150000">
        <dgm:presLayoutVars>
          <dgm:bulletEnabled val="1"/>
        </dgm:presLayoutVars>
      </dgm:prSet>
      <dgm:spPr/>
    </dgm:pt>
    <dgm:pt modelId="{7E2D084B-1EFD-4B22-98A7-7660743C6BC6}" type="pres">
      <dgm:prSet presAssocID="{32DA12F7-F849-4D45-8DE0-7AF743B0A7BA}" presName="Name13" presStyleLbl="parChTrans1D2" presStyleIdx="4" presStyleCnt="7"/>
      <dgm:spPr/>
    </dgm:pt>
    <dgm:pt modelId="{FAA80E6D-9FB9-416D-8892-ABAEF1D2D328}" type="pres">
      <dgm:prSet presAssocID="{A9CDFF2F-A65E-42DD-BCA5-BAA8787B23A4}" presName="childText" presStyleLbl="bgAcc1" presStyleIdx="4" presStyleCnt="7" custLinFactNeighborX="1520" custLinFactNeighborY="30390">
        <dgm:presLayoutVars>
          <dgm:bulletEnabled val="1"/>
        </dgm:presLayoutVars>
      </dgm:prSet>
      <dgm:spPr/>
    </dgm:pt>
    <dgm:pt modelId="{2BBA41F5-687E-4224-AE62-F28DC8473AB1}" type="pres">
      <dgm:prSet presAssocID="{CCE4135B-F542-4F73-8B79-A552E7BAEB35}" presName="root" presStyleCnt="0"/>
      <dgm:spPr/>
    </dgm:pt>
    <dgm:pt modelId="{38223A00-FE73-406A-A64C-34F2560D4811}" type="pres">
      <dgm:prSet presAssocID="{CCE4135B-F542-4F73-8B79-A552E7BAEB35}" presName="rootComposite" presStyleCnt="0"/>
      <dgm:spPr/>
    </dgm:pt>
    <dgm:pt modelId="{B5B0A808-0BBC-4FCC-8E9A-E52627AB886E}" type="pres">
      <dgm:prSet presAssocID="{CCE4135B-F542-4F73-8B79-A552E7BAEB35}" presName="rootText" presStyleLbl="node1" presStyleIdx="2" presStyleCnt="3"/>
      <dgm:spPr/>
    </dgm:pt>
    <dgm:pt modelId="{C2A9CE4F-672A-4D2C-B671-7752DAF8EE38}" type="pres">
      <dgm:prSet presAssocID="{CCE4135B-F542-4F73-8B79-A552E7BAEB35}" presName="rootConnector" presStyleLbl="node1" presStyleIdx="2" presStyleCnt="3"/>
      <dgm:spPr/>
    </dgm:pt>
    <dgm:pt modelId="{D307B841-A9F8-4BBC-BD4B-859964AE7AB5}" type="pres">
      <dgm:prSet presAssocID="{CCE4135B-F542-4F73-8B79-A552E7BAEB35}" presName="childShape" presStyleCnt="0"/>
      <dgm:spPr/>
    </dgm:pt>
    <dgm:pt modelId="{70BF726D-5C64-4503-9B75-FAEE9C0B5359}" type="pres">
      <dgm:prSet presAssocID="{C25C639B-23FD-4C86-B97A-A0C1E8E00473}" presName="Name13" presStyleLbl="parChTrans1D2" presStyleIdx="5" presStyleCnt="7"/>
      <dgm:spPr/>
    </dgm:pt>
    <dgm:pt modelId="{D0651EA7-493B-498F-8423-30ACD3B9AA3C}" type="pres">
      <dgm:prSet presAssocID="{A31BEE13-E487-41AE-9BAD-D3760FE8FC32}" presName="childText" presStyleLbl="bgAcc1" presStyleIdx="5" presStyleCnt="7" custScaleY="255594">
        <dgm:presLayoutVars>
          <dgm:bulletEnabled val="1"/>
        </dgm:presLayoutVars>
      </dgm:prSet>
      <dgm:spPr/>
    </dgm:pt>
    <dgm:pt modelId="{7946279A-0CB5-487A-AC89-43FCB920AA93}" type="pres">
      <dgm:prSet presAssocID="{1A50D51D-F067-4F18-BB81-6791F8751B7C}" presName="Name13" presStyleLbl="parChTrans1D2" presStyleIdx="6" presStyleCnt="7"/>
      <dgm:spPr/>
    </dgm:pt>
    <dgm:pt modelId="{054CAAF5-5C65-4D20-981D-A889125D156F}" type="pres">
      <dgm:prSet presAssocID="{80342929-7B70-4660-A1C2-1976111C0D2A}" presName="childText" presStyleLbl="bgAcc1" presStyleIdx="6" presStyleCnt="7" custScaleY="170504" custLinFactNeighborX="53" custLinFactNeighborY="3323">
        <dgm:presLayoutVars>
          <dgm:bulletEnabled val="1"/>
        </dgm:presLayoutVars>
      </dgm:prSet>
      <dgm:spPr/>
    </dgm:pt>
  </dgm:ptLst>
  <dgm:cxnLst>
    <dgm:cxn modelId="{6C154E06-AE90-4D2A-83C9-9AD3FEC246BB}" srcId="{82E0FB6C-A6D0-4AB2-9B0A-F2BAA9F14271}" destId="{CACCA72E-8B49-4EF6-A6F8-3547C94C5C0E}" srcOrd="0" destOrd="0" parTransId="{852CBCCC-FEC5-4548-B5EE-40408C5C91EA}" sibTransId="{9ACD2C44-530B-4D14-80C4-EA755947883B}"/>
    <dgm:cxn modelId="{E8FADD0B-BF24-4ECF-97CF-5B1D79929FEC}" type="presOf" srcId="{8F23FC2E-7A63-424C-8CAD-618ABE3C43D5}" destId="{0EDA3BB7-DC1F-42A2-B75B-B6207DC95FC6}" srcOrd="0" destOrd="0" presId="urn:microsoft.com/office/officeart/2005/8/layout/hierarchy3"/>
    <dgm:cxn modelId="{D2A6471B-CB55-407A-8E39-F11C03F085F1}" type="presOf" srcId="{80BD6C1A-12DF-4B78-AD77-9B5EE8F49937}" destId="{0215CBFD-D5F0-4FA4-92DF-E35B3D181AA8}" srcOrd="0" destOrd="0" presId="urn:microsoft.com/office/officeart/2005/8/layout/hierarchy3"/>
    <dgm:cxn modelId="{EB6E2427-8386-459C-B8F5-9FB551357454}" srcId="{6FA0643B-C24C-4EAE-97A6-8C6AB495E32A}" destId="{8F23FC2E-7A63-424C-8CAD-618ABE3C43D5}" srcOrd="0" destOrd="0" parTransId="{5CD13E56-87EA-4FA5-8AC1-01DE80D0569A}" sibTransId="{7B308CDB-CF6C-44CE-8061-5E53856D2AB9}"/>
    <dgm:cxn modelId="{6073E028-4D4A-4566-B97D-29DBB997F78A}" srcId="{2B1EB037-F0FF-45E7-9ABB-9C426DF4DD23}" destId="{6FA0643B-C24C-4EAE-97A6-8C6AB495E32A}" srcOrd="0" destOrd="0" parTransId="{5AFBFE19-254C-48C4-88BD-7A8AC3B2B1D7}" sibTransId="{E6064BA6-F4F9-48ED-AE6B-154DD89DAD31}"/>
    <dgm:cxn modelId="{5F62C029-50B7-4803-B395-C88086A91626}" type="presOf" srcId="{A6D0D8F5-2685-46A0-96C6-582201E3424D}" destId="{24B6DDE7-0117-46E3-9B78-BA84EFA4E4C2}" srcOrd="0" destOrd="0" presId="urn:microsoft.com/office/officeart/2005/8/layout/hierarchy3"/>
    <dgm:cxn modelId="{31C7082B-8902-4778-9920-C005A440EF58}" type="presOf" srcId="{A31BEE13-E487-41AE-9BAD-D3760FE8FC32}" destId="{D0651EA7-493B-498F-8423-30ACD3B9AA3C}" srcOrd="0" destOrd="0" presId="urn:microsoft.com/office/officeart/2005/8/layout/hierarchy3"/>
    <dgm:cxn modelId="{8D35F231-2BE7-4E12-A721-704455075D1A}" type="presOf" srcId="{CACCA72E-8B49-4EF6-A6F8-3547C94C5C0E}" destId="{2EC83439-35E7-46A3-A6BB-00635277E03C}" srcOrd="0" destOrd="0" presId="urn:microsoft.com/office/officeart/2005/8/layout/hierarchy3"/>
    <dgm:cxn modelId="{E1E21538-0B75-4125-AFB3-1DAAF01032E5}" srcId="{82E0FB6C-A6D0-4AB2-9B0A-F2BAA9F14271}" destId="{A9CDFF2F-A65E-42DD-BCA5-BAA8787B23A4}" srcOrd="1" destOrd="0" parTransId="{32DA12F7-F849-4D45-8DE0-7AF743B0A7BA}" sibTransId="{5684A597-9DC6-41E9-8413-9D3443EFA94B}"/>
    <dgm:cxn modelId="{8FA82E38-4ABB-4AC4-A3CA-BB0D7912822C}" type="presOf" srcId="{82E0FB6C-A6D0-4AB2-9B0A-F2BAA9F14271}" destId="{D50A2A2C-ADCB-4CD7-B1C8-3ED2C3EEF7D7}" srcOrd="0" destOrd="0" presId="urn:microsoft.com/office/officeart/2005/8/layout/hierarchy3"/>
    <dgm:cxn modelId="{22B1FF49-7390-4E4C-8024-4E610ACF5514}" type="presOf" srcId="{CCE4135B-F542-4F73-8B79-A552E7BAEB35}" destId="{B5B0A808-0BBC-4FCC-8E9A-E52627AB886E}" srcOrd="0" destOrd="0" presId="urn:microsoft.com/office/officeart/2005/8/layout/hierarchy3"/>
    <dgm:cxn modelId="{812F834D-D1E4-476A-BD70-83266E45CFA2}" type="presOf" srcId="{2B1EB037-F0FF-45E7-9ABB-9C426DF4DD23}" destId="{EB769330-51A1-49FA-BE24-20A15453369D}" srcOrd="0" destOrd="0" presId="urn:microsoft.com/office/officeart/2005/8/layout/hierarchy3"/>
    <dgm:cxn modelId="{982F9A7A-8BF4-4771-A8C9-5B46050E8566}" type="presOf" srcId="{80342929-7B70-4660-A1C2-1976111C0D2A}" destId="{054CAAF5-5C65-4D20-981D-A889125D156F}" srcOrd="0" destOrd="0" presId="urn:microsoft.com/office/officeart/2005/8/layout/hierarchy3"/>
    <dgm:cxn modelId="{3CAA578C-B059-4514-8F32-AC9740FE45B2}" srcId="{CCE4135B-F542-4F73-8B79-A552E7BAEB35}" destId="{A31BEE13-E487-41AE-9BAD-D3760FE8FC32}" srcOrd="0" destOrd="0" parTransId="{C25C639B-23FD-4C86-B97A-A0C1E8E00473}" sibTransId="{1344D59A-CF6D-4A6C-9AF1-B6565562EC3C}"/>
    <dgm:cxn modelId="{956B7A8F-C902-4BB0-854B-5C92AE9EDE26}" srcId="{2B1EB037-F0FF-45E7-9ABB-9C426DF4DD23}" destId="{CCE4135B-F542-4F73-8B79-A552E7BAEB35}" srcOrd="2" destOrd="0" parTransId="{67356311-142A-4F01-8666-9295405841C5}" sibTransId="{0BCDD374-CECD-47B8-BA93-98BCD3B1073E}"/>
    <dgm:cxn modelId="{37E53591-3C77-4E4C-8A1A-AEB93794166C}" srcId="{CCE4135B-F542-4F73-8B79-A552E7BAEB35}" destId="{80342929-7B70-4660-A1C2-1976111C0D2A}" srcOrd="1" destOrd="0" parTransId="{1A50D51D-F067-4F18-BB81-6791F8751B7C}" sibTransId="{CEC9B7CB-F27A-44ED-B66C-E39C432DE311}"/>
    <dgm:cxn modelId="{7B9482BA-8BDD-4B0C-9C77-7F3DC2734440}" type="presOf" srcId="{5CD13E56-87EA-4FA5-8AC1-01DE80D0569A}" destId="{40DBC0E2-A1D7-4741-B318-E2E4A5378DF6}" srcOrd="0" destOrd="0" presId="urn:microsoft.com/office/officeart/2005/8/layout/hierarchy3"/>
    <dgm:cxn modelId="{C6A6B7BF-336C-44CF-A437-E2008C8368D1}" type="presOf" srcId="{32DA12F7-F849-4D45-8DE0-7AF743B0A7BA}" destId="{7E2D084B-1EFD-4B22-98A7-7660743C6BC6}" srcOrd="0" destOrd="0" presId="urn:microsoft.com/office/officeart/2005/8/layout/hierarchy3"/>
    <dgm:cxn modelId="{FA0812C0-92D4-4172-9130-A7D83172E7DE}" type="presOf" srcId="{C25C639B-23FD-4C86-B97A-A0C1E8E00473}" destId="{70BF726D-5C64-4503-9B75-FAEE9C0B5359}" srcOrd="0" destOrd="0" presId="urn:microsoft.com/office/officeart/2005/8/layout/hierarchy3"/>
    <dgm:cxn modelId="{9DBA14C5-C24D-4CAE-B0EB-2086990EBB2E}" srcId="{6FA0643B-C24C-4EAE-97A6-8C6AB495E32A}" destId="{A6D0D8F5-2685-46A0-96C6-582201E3424D}" srcOrd="1" destOrd="0" parTransId="{80BD6C1A-12DF-4B78-AD77-9B5EE8F49937}" sibTransId="{143A8994-6E6E-49DB-92E2-2C77709668C9}"/>
    <dgm:cxn modelId="{EC096EC5-2EDF-4625-A2B5-29DCBAFC0220}" type="presOf" srcId="{6FA0643B-C24C-4EAE-97A6-8C6AB495E32A}" destId="{F4A4650D-D3A1-45AB-A139-F6C519755663}" srcOrd="1" destOrd="0" presId="urn:microsoft.com/office/officeart/2005/8/layout/hierarchy3"/>
    <dgm:cxn modelId="{28D16ACE-AAC4-4C43-89E8-50062C6A8FE5}" type="presOf" srcId="{6FA0643B-C24C-4EAE-97A6-8C6AB495E32A}" destId="{F10A19A2-9C11-41C1-96B7-705D9F0330FD}" srcOrd="0" destOrd="0" presId="urn:microsoft.com/office/officeart/2005/8/layout/hierarchy3"/>
    <dgm:cxn modelId="{1A45B0D2-052D-4AA7-858A-2662C7B7DD91}" type="presOf" srcId="{1A50D51D-F067-4F18-BB81-6791F8751B7C}" destId="{7946279A-0CB5-487A-AC89-43FCB920AA93}" srcOrd="0" destOrd="0" presId="urn:microsoft.com/office/officeart/2005/8/layout/hierarchy3"/>
    <dgm:cxn modelId="{6DD1FAD5-2933-4918-9BE8-6574BE3FBDEF}" srcId="{2B1EB037-F0FF-45E7-9ABB-9C426DF4DD23}" destId="{82E0FB6C-A6D0-4AB2-9B0A-F2BAA9F14271}" srcOrd="1" destOrd="0" parTransId="{046D409C-6202-494D-A07C-2AEAA377B310}" sibTransId="{9FF27B2F-1A71-4EC7-A8CD-8C4DC0D475E5}"/>
    <dgm:cxn modelId="{C614DDD8-3DED-485C-801E-295131234502}" type="presOf" srcId="{8F2D45D2-B635-48DE-AB1A-24647BDDF0E3}" destId="{272BF11C-DEBD-4E6F-96A0-C15C9C8BA559}" srcOrd="0" destOrd="0" presId="urn:microsoft.com/office/officeart/2005/8/layout/hierarchy3"/>
    <dgm:cxn modelId="{CCCC40DF-E8AF-41E0-84AB-49A6C39EF5D9}" type="presOf" srcId="{82E0FB6C-A6D0-4AB2-9B0A-F2BAA9F14271}" destId="{5C33E28C-CAC9-4C6B-BE4E-AD0139F6C1DF}" srcOrd="1" destOrd="0" presId="urn:microsoft.com/office/officeart/2005/8/layout/hierarchy3"/>
    <dgm:cxn modelId="{DB18A5DF-003D-465C-A0F2-B4F5B74F5A64}" type="presOf" srcId="{CCE4135B-F542-4F73-8B79-A552E7BAEB35}" destId="{C2A9CE4F-672A-4D2C-B671-7752DAF8EE38}" srcOrd="1" destOrd="0" presId="urn:microsoft.com/office/officeart/2005/8/layout/hierarchy3"/>
    <dgm:cxn modelId="{EC389AF5-AED9-4862-A357-872DAD3BCA81}" type="presOf" srcId="{29B00B81-67C5-43B2-874E-45C92B047C50}" destId="{934F8034-5A03-44F8-9A31-F9A89C51C0C2}" srcOrd="0" destOrd="0" presId="urn:microsoft.com/office/officeart/2005/8/layout/hierarchy3"/>
    <dgm:cxn modelId="{1CC8D7F8-2D3D-4920-9485-A6CCB4C96CB8}" type="presOf" srcId="{A9CDFF2F-A65E-42DD-BCA5-BAA8787B23A4}" destId="{FAA80E6D-9FB9-416D-8892-ABAEF1D2D328}" srcOrd="0" destOrd="0" presId="urn:microsoft.com/office/officeart/2005/8/layout/hierarchy3"/>
    <dgm:cxn modelId="{773812FF-5599-47D5-88A0-91A7595154BA}" type="presOf" srcId="{852CBCCC-FEC5-4548-B5EE-40408C5C91EA}" destId="{5C408704-20C0-485B-A7D7-A2D97BADC784}" srcOrd="0" destOrd="0" presId="urn:microsoft.com/office/officeart/2005/8/layout/hierarchy3"/>
    <dgm:cxn modelId="{035680FF-DA4C-4446-A3B4-46CFB75B6F04}" srcId="{6FA0643B-C24C-4EAE-97A6-8C6AB495E32A}" destId="{29B00B81-67C5-43B2-874E-45C92B047C50}" srcOrd="2" destOrd="0" parTransId="{8F2D45D2-B635-48DE-AB1A-24647BDDF0E3}" sibTransId="{3FD9AD5B-4836-4CB3-8FF5-5214A4DA9E3A}"/>
    <dgm:cxn modelId="{36E4D297-2BF4-4323-87D8-76282A2679F5}" type="presParOf" srcId="{EB769330-51A1-49FA-BE24-20A15453369D}" destId="{12CD032E-864E-4F26-8220-0524F4F27E9B}" srcOrd="0" destOrd="0" presId="urn:microsoft.com/office/officeart/2005/8/layout/hierarchy3"/>
    <dgm:cxn modelId="{664A0D90-0F9E-4C12-8BEF-E0191518DEB2}" type="presParOf" srcId="{12CD032E-864E-4F26-8220-0524F4F27E9B}" destId="{F62EB5C2-D2A7-4CBF-9AC6-3D718B41307E}" srcOrd="0" destOrd="0" presId="urn:microsoft.com/office/officeart/2005/8/layout/hierarchy3"/>
    <dgm:cxn modelId="{34DF0959-A341-4EE1-BC95-4320AFF6C551}" type="presParOf" srcId="{F62EB5C2-D2A7-4CBF-9AC6-3D718B41307E}" destId="{F10A19A2-9C11-41C1-96B7-705D9F0330FD}" srcOrd="0" destOrd="0" presId="urn:microsoft.com/office/officeart/2005/8/layout/hierarchy3"/>
    <dgm:cxn modelId="{088780FB-9C74-43FC-BBCB-B6EEE0D00486}" type="presParOf" srcId="{F62EB5C2-D2A7-4CBF-9AC6-3D718B41307E}" destId="{F4A4650D-D3A1-45AB-A139-F6C519755663}" srcOrd="1" destOrd="0" presId="urn:microsoft.com/office/officeart/2005/8/layout/hierarchy3"/>
    <dgm:cxn modelId="{7F87B4CD-16A4-4E84-A0FF-F2CADF23124A}" type="presParOf" srcId="{12CD032E-864E-4F26-8220-0524F4F27E9B}" destId="{B4DB5CAD-C30A-4941-8558-593898B6DBBE}" srcOrd="1" destOrd="0" presId="urn:microsoft.com/office/officeart/2005/8/layout/hierarchy3"/>
    <dgm:cxn modelId="{A2182EC2-0F27-4C9B-A2D5-C8476128E042}" type="presParOf" srcId="{B4DB5CAD-C30A-4941-8558-593898B6DBBE}" destId="{40DBC0E2-A1D7-4741-B318-E2E4A5378DF6}" srcOrd="0" destOrd="0" presId="urn:microsoft.com/office/officeart/2005/8/layout/hierarchy3"/>
    <dgm:cxn modelId="{E1AA2669-70C2-40AA-A1D2-8744ECD29575}" type="presParOf" srcId="{B4DB5CAD-C30A-4941-8558-593898B6DBBE}" destId="{0EDA3BB7-DC1F-42A2-B75B-B6207DC95FC6}" srcOrd="1" destOrd="0" presId="urn:microsoft.com/office/officeart/2005/8/layout/hierarchy3"/>
    <dgm:cxn modelId="{DBFC847B-5AE1-4AC6-BEED-CCBBBA6F8E01}" type="presParOf" srcId="{B4DB5CAD-C30A-4941-8558-593898B6DBBE}" destId="{0215CBFD-D5F0-4FA4-92DF-E35B3D181AA8}" srcOrd="2" destOrd="0" presId="urn:microsoft.com/office/officeart/2005/8/layout/hierarchy3"/>
    <dgm:cxn modelId="{F196D70F-A16C-4586-A7EA-17CAD2456FFB}" type="presParOf" srcId="{B4DB5CAD-C30A-4941-8558-593898B6DBBE}" destId="{24B6DDE7-0117-46E3-9B78-BA84EFA4E4C2}" srcOrd="3" destOrd="0" presId="urn:microsoft.com/office/officeart/2005/8/layout/hierarchy3"/>
    <dgm:cxn modelId="{80F49979-79AD-4FBA-9B0E-58B164EBFDB1}" type="presParOf" srcId="{B4DB5CAD-C30A-4941-8558-593898B6DBBE}" destId="{272BF11C-DEBD-4E6F-96A0-C15C9C8BA559}" srcOrd="4" destOrd="0" presId="urn:microsoft.com/office/officeart/2005/8/layout/hierarchy3"/>
    <dgm:cxn modelId="{60135F8A-3ED4-4276-BD89-B970B0128FA0}" type="presParOf" srcId="{B4DB5CAD-C30A-4941-8558-593898B6DBBE}" destId="{934F8034-5A03-44F8-9A31-F9A89C51C0C2}" srcOrd="5" destOrd="0" presId="urn:microsoft.com/office/officeart/2005/8/layout/hierarchy3"/>
    <dgm:cxn modelId="{3F73A804-DAEE-49CB-92E5-94C3C5B34704}" type="presParOf" srcId="{EB769330-51A1-49FA-BE24-20A15453369D}" destId="{429B91DF-1344-4BCA-97E1-CC2A7C743001}" srcOrd="1" destOrd="0" presId="urn:microsoft.com/office/officeart/2005/8/layout/hierarchy3"/>
    <dgm:cxn modelId="{2D070749-A5BD-4D14-8BA3-5EF6D01437E5}" type="presParOf" srcId="{429B91DF-1344-4BCA-97E1-CC2A7C743001}" destId="{0E79729F-2A78-4151-9853-FA0846E87F7D}" srcOrd="0" destOrd="0" presId="urn:microsoft.com/office/officeart/2005/8/layout/hierarchy3"/>
    <dgm:cxn modelId="{AD842538-EE0C-4EEE-9396-6FF067F3C1B0}" type="presParOf" srcId="{0E79729F-2A78-4151-9853-FA0846E87F7D}" destId="{D50A2A2C-ADCB-4CD7-B1C8-3ED2C3EEF7D7}" srcOrd="0" destOrd="0" presId="urn:microsoft.com/office/officeart/2005/8/layout/hierarchy3"/>
    <dgm:cxn modelId="{E991CBD7-AAC2-4C9F-92FD-0DD7C0981C1A}" type="presParOf" srcId="{0E79729F-2A78-4151-9853-FA0846E87F7D}" destId="{5C33E28C-CAC9-4C6B-BE4E-AD0139F6C1DF}" srcOrd="1" destOrd="0" presId="urn:microsoft.com/office/officeart/2005/8/layout/hierarchy3"/>
    <dgm:cxn modelId="{BC32F8D1-115A-4390-BF61-E562AA3B9DDE}" type="presParOf" srcId="{429B91DF-1344-4BCA-97E1-CC2A7C743001}" destId="{CA072580-B859-4E8A-89A8-268848F8DF42}" srcOrd="1" destOrd="0" presId="urn:microsoft.com/office/officeart/2005/8/layout/hierarchy3"/>
    <dgm:cxn modelId="{3946DABD-4470-497D-826E-E2E742635990}" type="presParOf" srcId="{CA072580-B859-4E8A-89A8-268848F8DF42}" destId="{5C408704-20C0-485B-A7D7-A2D97BADC784}" srcOrd="0" destOrd="0" presId="urn:microsoft.com/office/officeart/2005/8/layout/hierarchy3"/>
    <dgm:cxn modelId="{02D2B242-B7F3-4CC8-A180-9423A89E8A05}" type="presParOf" srcId="{CA072580-B859-4E8A-89A8-268848F8DF42}" destId="{2EC83439-35E7-46A3-A6BB-00635277E03C}" srcOrd="1" destOrd="0" presId="urn:microsoft.com/office/officeart/2005/8/layout/hierarchy3"/>
    <dgm:cxn modelId="{A80193C0-B12A-456E-BC0C-3AC05C1B6025}" type="presParOf" srcId="{CA072580-B859-4E8A-89A8-268848F8DF42}" destId="{7E2D084B-1EFD-4B22-98A7-7660743C6BC6}" srcOrd="2" destOrd="0" presId="urn:microsoft.com/office/officeart/2005/8/layout/hierarchy3"/>
    <dgm:cxn modelId="{6AB22CCD-1B16-42A1-9CCF-DCC00344F849}" type="presParOf" srcId="{CA072580-B859-4E8A-89A8-268848F8DF42}" destId="{FAA80E6D-9FB9-416D-8892-ABAEF1D2D328}" srcOrd="3" destOrd="0" presId="urn:microsoft.com/office/officeart/2005/8/layout/hierarchy3"/>
    <dgm:cxn modelId="{E1049BB1-0EA7-47F7-B38E-52C5C5597B54}" type="presParOf" srcId="{EB769330-51A1-49FA-BE24-20A15453369D}" destId="{2BBA41F5-687E-4224-AE62-F28DC8473AB1}" srcOrd="2" destOrd="0" presId="urn:microsoft.com/office/officeart/2005/8/layout/hierarchy3"/>
    <dgm:cxn modelId="{72F07FE0-8FF6-47F3-ABB2-09E8B1CEC308}" type="presParOf" srcId="{2BBA41F5-687E-4224-AE62-F28DC8473AB1}" destId="{38223A00-FE73-406A-A64C-34F2560D4811}" srcOrd="0" destOrd="0" presId="urn:microsoft.com/office/officeart/2005/8/layout/hierarchy3"/>
    <dgm:cxn modelId="{30A56D1C-849D-4B6F-A4AA-E0E6A4D315CC}" type="presParOf" srcId="{38223A00-FE73-406A-A64C-34F2560D4811}" destId="{B5B0A808-0BBC-4FCC-8E9A-E52627AB886E}" srcOrd="0" destOrd="0" presId="urn:microsoft.com/office/officeart/2005/8/layout/hierarchy3"/>
    <dgm:cxn modelId="{42139E3B-E489-4A44-AD90-F6FA421CBD41}" type="presParOf" srcId="{38223A00-FE73-406A-A64C-34F2560D4811}" destId="{C2A9CE4F-672A-4D2C-B671-7752DAF8EE38}" srcOrd="1" destOrd="0" presId="urn:microsoft.com/office/officeart/2005/8/layout/hierarchy3"/>
    <dgm:cxn modelId="{89997EC1-9D48-46CE-987E-3E958FFEFA1E}" type="presParOf" srcId="{2BBA41F5-687E-4224-AE62-F28DC8473AB1}" destId="{D307B841-A9F8-4BBC-BD4B-859964AE7AB5}" srcOrd="1" destOrd="0" presId="urn:microsoft.com/office/officeart/2005/8/layout/hierarchy3"/>
    <dgm:cxn modelId="{A476568E-998C-4B01-AB27-745DD08A614F}" type="presParOf" srcId="{D307B841-A9F8-4BBC-BD4B-859964AE7AB5}" destId="{70BF726D-5C64-4503-9B75-FAEE9C0B5359}" srcOrd="0" destOrd="0" presId="urn:microsoft.com/office/officeart/2005/8/layout/hierarchy3"/>
    <dgm:cxn modelId="{27572AD2-1A9E-4D8F-B66B-C8C1B3379DA7}" type="presParOf" srcId="{D307B841-A9F8-4BBC-BD4B-859964AE7AB5}" destId="{D0651EA7-493B-498F-8423-30ACD3B9AA3C}" srcOrd="1" destOrd="0" presId="urn:microsoft.com/office/officeart/2005/8/layout/hierarchy3"/>
    <dgm:cxn modelId="{0F654927-0DC8-45B4-9F9E-91D9903A6B37}" type="presParOf" srcId="{D307B841-A9F8-4BBC-BD4B-859964AE7AB5}" destId="{7946279A-0CB5-487A-AC89-43FCB920AA93}" srcOrd="2" destOrd="0" presId="urn:microsoft.com/office/officeart/2005/8/layout/hierarchy3"/>
    <dgm:cxn modelId="{28C4F6CB-9E9D-4FF0-814A-E8341FD64418}" type="presParOf" srcId="{D307B841-A9F8-4BBC-BD4B-859964AE7AB5}" destId="{054CAAF5-5C65-4D20-981D-A889125D156F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B472F5-0655-4658-A804-18725119538B}">
      <dsp:nvSpPr>
        <dsp:cNvPr id="0" name=""/>
        <dsp:cNvSpPr/>
      </dsp:nvSpPr>
      <dsp:spPr>
        <a:xfrm>
          <a:off x="2743200" y="539776"/>
          <a:ext cx="2006684" cy="225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89"/>
              </a:lnTo>
              <a:lnTo>
                <a:pt x="2006684" y="112689"/>
              </a:lnTo>
              <a:lnTo>
                <a:pt x="2006684" y="22537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54E29-E6EA-4AB0-9DE2-96468080B475}">
      <dsp:nvSpPr>
        <dsp:cNvPr id="0" name=""/>
        <dsp:cNvSpPr/>
      </dsp:nvSpPr>
      <dsp:spPr>
        <a:xfrm>
          <a:off x="3021973" y="1301774"/>
          <a:ext cx="160985" cy="2779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9683"/>
              </a:lnTo>
              <a:lnTo>
                <a:pt x="160985" y="27796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BB132-704F-40C7-9574-FAD83590D21C}">
      <dsp:nvSpPr>
        <dsp:cNvPr id="0" name=""/>
        <dsp:cNvSpPr/>
      </dsp:nvSpPr>
      <dsp:spPr>
        <a:xfrm>
          <a:off x="3021973" y="1301774"/>
          <a:ext cx="160985" cy="2017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7685"/>
              </a:lnTo>
              <a:lnTo>
                <a:pt x="160985" y="20176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683855-91FF-4B7C-B37A-2150850A2326}">
      <dsp:nvSpPr>
        <dsp:cNvPr id="0" name=""/>
        <dsp:cNvSpPr/>
      </dsp:nvSpPr>
      <dsp:spPr>
        <a:xfrm>
          <a:off x="3021973" y="1301774"/>
          <a:ext cx="160985" cy="1255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687"/>
              </a:lnTo>
              <a:lnTo>
                <a:pt x="160985" y="12556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44027-7255-4DB7-98E6-62204C5F5E29}">
      <dsp:nvSpPr>
        <dsp:cNvPr id="0" name=""/>
        <dsp:cNvSpPr/>
      </dsp:nvSpPr>
      <dsp:spPr>
        <a:xfrm>
          <a:off x="3021973" y="1301774"/>
          <a:ext cx="160985" cy="49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688"/>
              </a:lnTo>
              <a:lnTo>
                <a:pt x="160985" y="49368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3AE7DC-1943-4A90-8BF1-67FF65B581D1}">
      <dsp:nvSpPr>
        <dsp:cNvPr id="0" name=""/>
        <dsp:cNvSpPr/>
      </dsp:nvSpPr>
      <dsp:spPr>
        <a:xfrm>
          <a:off x="2743200" y="539776"/>
          <a:ext cx="708067" cy="225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89"/>
              </a:lnTo>
              <a:lnTo>
                <a:pt x="708067" y="112689"/>
              </a:lnTo>
              <a:lnTo>
                <a:pt x="708067" y="22537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312C4-4320-4ED3-9FB7-3D5147CFC3B2}">
      <dsp:nvSpPr>
        <dsp:cNvPr id="0" name=""/>
        <dsp:cNvSpPr/>
      </dsp:nvSpPr>
      <dsp:spPr>
        <a:xfrm>
          <a:off x="2152651" y="539776"/>
          <a:ext cx="590548" cy="225379"/>
        </a:xfrm>
        <a:custGeom>
          <a:avLst/>
          <a:gdLst/>
          <a:ahLst/>
          <a:cxnLst/>
          <a:rect l="0" t="0" r="0" b="0"/>
          <a:pathLst>
            <a:path>
              <a:moveTo>
                <a:pt x="590548" y="0"/>
              </a:moveTo>
              <a:lnTo>
                <a:pt x="590548" y="112689"/>
              </a:lnTo>
              <a:lnTo>
                <a:pt x="0" y="112689"/>
              </a:lnTo>
              <a:lnTo>
                <a:pt x="0" y="22537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DDBBF-9324-49CA-BE85-0BB48B93F870}">
      <dsp:nvSpPr>
        <dsp:cNvPr id="0" name=""/>
        <dsp:cNvSpPr/>
      </dsp:nvSpPr>
      <dsp:spPr>
        <a:xfrm>
          <a:off x="318972" y="1301774"/>
          <a:ext cx="178613" cy="2017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7685"/>
              </a:lnTo>
              <a:lnTo>
                <a:pt x="178613" y="20176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6E3F9-D121-43C0-B99F-42000FFE6C43}">
      <dsp:nvSpPr>
        <dsp:cNvPr id="0" name=""/>
        <dsp:cNvSpPr/>
      </dsp:nvSpPr>
      <dsp:spPr>
        <a:xfrm>
          <a:off x="318972" y="1301774"/>
          <a:ext cx="178613" cy="1255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687"/>
              </a:lnTo>
              <a:lnTo>
                <a:pt x="178613" y="12556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C46EE0-1661-4B72-B158-AD97B80C83FE}">
      <dsp:nvSpPr>
        <dsp:cNvPr id="0" name=""/>
        <dsp:cNvSpPr/>
      </dsp:nvSpPr>
      <dsp:spPr>
        <a:xfrm>
          <a:off x="318972" y="1301774"/>
          <a:ext cx="216713" cy="512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738"/>
              </a:lnTo>
              <a:lnTo>
                <a:pt x="216713" y="51273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DF6183-E334-446C-A902-B392CCC69A29}">
      <dsp:nvSpPr>
        <dsp:cNvPr id="0" name=""/>
        <dsp:cNvSpPr/>
      </dsp:nvSpPr>
      <dsp:spPr>
        <a:xfrm>
          <a:off x="795275" y="539776"/>
          <a:ext cx="1947924" cy="225379"/>
        </a:xfrm>
        <a:custGeom>
          <a:avLst/>
          <a:gdLst/>
          <a:ahLst/>
          <a:cxnLst/>
          <a:rect l="0" t="0" r="0" b="0"/>
          <a:pathLst>
            <a:path>
              <a:moveTo>
                <a:pt x="1947924" y="0"/>
              </a:moveTo>
              <a:lnTo>
                <a:pt x="1947924" y="112689"/>
              </a:lnTo>
              <a:lnTo>
                <a:pt x="0" y="112689"/>
              </a:lnTo>
              <a:lnTo>
                <a:pt x="0" y="22537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9BE0C-2DAD-446F-B9E9-49AD164154FC}">
      <dsp:nvSpPr>
        <dsp:cNvPr id="0" name=""/>
        <dsp:cNvSpPr/>
      </dsp:nvSpPr>
      <dsp:spPr>
        <a:xfrm>
          <a:off x="1581147" y="3157"/>
          <a:ext cx="2324105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Источники финансирования учебных заведений в США</a:t>
          </a:r>
        </a:p>
      </dsp:txBody>
      <dsp:txXfrm>
        <a:off x="1581147" y="3157"/>
        <a:ext cx="2324105" cy="536618"/>
      </dsp:txXfrm>
    </dsp:sp>
    <dsp:sp modelId="{9F87B9E8-E865-4ECF-95DB-04DCD28D7810}">
      <dsp:nvSpPr>
        <dsp:cNvPr id="0" name=""/>
        <dsp:cNvSpPr/>
      </dsp:nvSpPr>
      <dsp:spPr>
        <a:xfrm>
          <a:off x="199897" y="765156"/>
          <a:ext cx="1190756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Государственное финансирование</a:t>
          </a:r>
        </a:p>
      </dsp:txBody>
      <dsp:txXfrm>
        <a:off x="199897" y="765156"/>
        <a:ext cx="1190756" cy="536618"/>
      </dsp:txXfrm>
    </dsp:sp>
    <dsp:sp modelId="{67B46920-A8F4-4E12-8950-3ECFE67B996B}">
      <dsp:nvSpPr>
        <dsp:cNvPr id="0" name=""/>
        <dsp:cNvSpPr/>
      </dsp:nvSpPr>
      <dsp:spPr>
        <a:xfrm>
          <a:off x="535686" y="1546204"/>
          <a:ext cx="1073236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Федеральный бюджет</a:t>
          </a:r>
        </a:p>
      </dsp:txBody>
      <dsp:txXfrm>
        <a:off x="535686" y="1546204"/>
        <a:ext cx="1073236" cy="536618"/>
      </dsp:txXfrm>
    </dsp:sp>
    <dsp:sp modelId="{BC979FE6-3C65-42D8-A18A-D3F26EC97F3C}">
      <dsp:nvSpPr>
        <dsp:cNvPr id="0" name=""/>
        <dsp:cNvSpPr/>
      </dsp:nvSpPr>
      <dsp:spPr>
        <a:xfrm>
          <a:off x="497586" y="2289152"/>
          <a:ext cx="1073236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Бюджеты штатов</a:t>
          </a:r>
        </a:p>
      </dsp:txBody>
      <dsp:txXfrm>
        <a:off x="497586" y="2289152"/>
        <a:ext cx="1073236" cy="536618"/>
      </dsp:txXfrm>
    </dsp:sp>
    <dsp:sp modelId="{EDE05147-49CA-45CF-B914-E9BCB2B7A85E}">
      <dsp:nvSpPr>
        <dsp:cNvPr id="0" name=""/>
        <dsp:cNvSpPr/>
      </dsp:nvSpPr>
      <dsp:spPr>
        <a:xfrm>
          <a:off x="497586" y="3051150"/>
          <a:ext cx="1073236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Местные бюджеты</a:t>
          </a:r>
        </a:p>
      </dsp:txBody>
      <dsp:txXfrm>
        <a:off x="497586" y="3051150"/>
        <a:ext cx="1073236" cy="536618"/>
      </dsp:txXfrm>
    </dsp:sp>
    <dsp:sp modelId="{45B4E06B-AF66-46E8-A4AC-38719E6113DD}">
      <dsp:nvSpPr>
        <dsp:cNvPr id="0" name=""/>
        <dsp:cNvSpPr/>
      </dsp:nvSpPr>
      <dsp:spPr>
        <a:xfrm>
          <a:off x="1616033" y="765156"/>
          <a:ext cx="1073236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Оплата обучения</a:t>
          </a:r>
        </a:p>
      </dsp:txBody>
      <dsp:txXfrm>
        <a:off x="1616033" y="765156"/>
        <a:ext cx="1073236" cy="536618"/>
      </dsp:txXfrm>
    </dsp:sp>
    <dsp:sp modelId="{E6E2090E-D400-42F1-A03F-D0B0E0696E2D}">
      <dsp:nvSpPr>
        <dsp:cNvPr id="0" name=""/>
        <dsp:cNvSpPr/>
      </dsp:nvSpPr>
      <dsp:spPr>
        <a:xfrm>
          <a:off x="2914649" y="765156"/>
          <a:ext cx="1073236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Собственные доходы</a:t>
          </a:r>
        </a:p>
      </dsp:txBody>
      <dsp:txXfrm>
        <a:off x="2914649" y="765156"/>
        <a:ext cx="1073236" cy="536618"/>
      </dsp:txXfrm>
    </dsp:sp>
    <dsp:sp modelId="{7DF0C4E8-4159-400E-B121-1F361657BA92}">
      <dsp:nvSpPr>
        <dsp:cNvPr id="0" name=""/>
        <dsp:cNvSpPr/>
      </dsp:nvSpPr>
      <dsp:spPr>
        <a:xfrm>
          <a:off x="3182958" y="1527154"/>
          <a:ext cx="1133348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Инвестиционная деятельность</a:t>
          </a:r>
        </a:p>
      </dsp:txBody>
      <dsp:txXfrm>
        <a:off x="3182958" y="1527154"/>
        <a:ext cx="1133348" cy="536618"/>
      </dsp:txXfrm>
    </dsp:sp>
    <dsp:sp modelId="{66601655-3A0D-45C9-8654-2178D0A169B5}">
      <dsp:nvSpPr>
        <dsp:cNvPr id="0" name=""/>
        <dsp:cNvSpPr/>
      </dsp:nvSpPr>
      <dsp:spPr>
        <a:xfrm>
          <a:off x="3182958" y="2289152"/>
          <a:ext cx="1073236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Доходы от продажи товаров (услуг)</a:t>
          </a:r>
        </a:p>
      </dsp:txBody>
      <dsp:txXfrm>
        <a:off x="3182958" y="2289152"/>
        <a:ext cx="1073236" cy="536618"/>
      </dsp:txXfrm>
    </dsp:sp>
    <dsp:sp modelId="{B533B0EF-AD67-42FF-9810-C541C12B360D}">
      <dsp:nvSpPr>
        <dsp:cNvPr id="0" name=""/>
        <dsp:cNvSpPr/>
      </dsp:nvSpPr>
      <dsp:spPr>
        <a:xfrm>
          <a:off x="3182958" y="3051150"/>
          <a:ext cx="1209548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Прочая образовательная деятельность</a:t>
          </a:r>
        </a:p>
      </dsp:txBody>
      <dsp:txXfrm>
        <a:off x="3182958" y="3051150"/>
        <a:ext cx="1209548" cy="536618"/>
      </dsp:txXfrm>
    </dsp:sp>
    <dsp:sp modelId="{C71E0CC7-F135-49AA-B5C6-79903C5321F0}">
      <dsp:nvSpPr>
        <dsp:cNvPr id="0" name=""/>
        <dsp:cNvSpPr/>
      </dsp:nvSpPr>
      <dsp:spPr>
        <a:xfrm>
          <a:off x="3182958" y="3813148"/>
          <a:ext cx="1190498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Вспомогательная деятельность</a:t>
          </a:r>
        </a:p>
      </dsp:txBody>
      <dsp:txXfrm>
        <a:off x="3182958" y="3813148"/>
        <a:ext cx="1190498" cy="536618"/>
      </dsp:txXfrm>
    </dsp:sp>
    <dsp:sp modelId="{479EDADD-F951-4876-A745-99417E4269C3}">
      <dsp:nvSpPr>
        <dsp:cNvPr id="0" name=""/>
        <dsp:cNvSpPr/>
      </dsp:nvSpPr>
      <dsp:spPr>
        <a:xfrm>
          <a:off x="4213266" y="765156"/>
          <a:ext cx="1073236" cy="5366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Эндаумент-фонды</a:t>
          </a:r>
        </a:p>
      </dsp:txBody>
      <dsp:txXfrm>
        <a:off x="4213266" y="765156"/>
        <a:ext cx="1073236" cy="5366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0A19A2-9C11-41C1-96B7-705D9F0330FD}">
      <dsp:nvSpPr>
        <dsp:cNvPr id="0" name=""/>
        <dsp:cNvSpPr/>
      </dsp:nvSpPr>
      <dsp:spPr>
        <a:xfrm>
          <a:off x="669" y="90817"/>
          <a:ext cx="1567160" cy="78358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Модель А</a:t>
          </a:r>
        </a:p>
      </dsp:txBody>
      <dsp:txXfrm>
        <a:off x="23619" y="113767"/>
        <a:ext cx="1521260" cy="737680"/>
      </dsp:txXfrm>
    </dsp:sp>
    <dsp:sp modelId="{40DBC0E2-A1D7-4741-B318-E2E4A5378DF6}">
      <dsp:nvSpPr>
        <dsp:cNvPr id="0" name=""/>
        <dsp:cNvSpPr/>
      </dsp:nvSpPr>
      <dsp:spPr>
        <a:xfrm>
          <a:off x="157385" y="874397"/>
          <a:ext cx="156716" cy="587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685"/>
              </a:lnTo>
              <a:lnTo>
                <a:pt x="156716" y="5876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DA3BB7-DC1F-42A2-B75B-B6207DC95FC6}">
      <dsp:nvSpPr>
        <dsp:cNvPr id="0" name=""/>
        <dsp:cNvSpPr/>
      </dsp:nvSpPr>
      <dsp:spPr>
        <a:xfrm>
          <a:off x="314101" y="1070293"/>
          <a:ext cx="1547075" cy="7835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Финансирование, ориентированное на потребности  (А1)</a:t>
          </a:r>
        </a:p>
      </dsp:txBody>
      <dsp:txXfrm>
        <a:off x="337051" y="1093243"/>
        <a:ext cx="1501175" cy="737680"/>
      </dsp:txXfrm>
    </dsp:sp>
    <dsp:sp modelId="{0215CBFD-D5F0-4FA4-92DF-E35B3D181AA8}">
      <dsp:nvSpPr>
        <dsp:cNvPr id="0" name=""/>
        <dsp:cNvSpPr/>
      </dsp:nvSpPr>
      <dsp:spPr>
        <a:xfrm>
          <a:off x="157385" y="874397"/>
          <a:ext cx="156716" cy="1717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7493"/>
              </a:lnTo>
              <a:lnTo>
                <a:pt x="156716" y="171749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B6DDE7-0117-46E3-9B78-BA84EFA4E4C2}">
      <dsp:nvSpPr>
        <dsp:cNvPr id="0" name=""/>
        <dsp:cNvSpPr/>
      </dsp:nvSpPr>
      <dsp:spPr>
        <a:xfrm>
          <a:off x="314101" y="2049768"/>
          <a:ext cx="1566119" cy="1084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Покупка образовательных услуг государством у учебного заведения на определенные цели (А2)</a:t>
          </a:r>
        </a:p>
      </dsp:txBody>
      <dsp:txXfrm>
        <a:off x="345858" y="2081525"/>
        <a:ext cx="1502605" cy="1020733"/>
      </dsp:txXfrm>
    </dsp:sp>
    <dsp:sp modelId="{272BF11C-DEBD-4E6F-96A0-C15C9C8BA559}">
      <dsp:nvSpPr>
        <dsp:cNvPr id="0" name=""/>
        <dsp:cNvSpPr/>
      </dsp:nvSpPr>
      <dsp:spPr>
        <a:xfrm>
          <a:off x="157385" y="874397"/>
          <a:ext cx="156716" cy="2847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7302"/>
              </a:lnTo>
              <a:lnTo>
                <a:pt x="156716" y="28473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F8034-5A03-44F8-9A31-F9A89C51C0C2}">
      <dsp:nvSpPr>
        <dsp:cNvPr id="0" name=""/>
        <dsp:cNvSpPr/>
      </dsp:nvSpPr>
      <dsp:spPr>
        <a:xfrm>
          <a:off x="314101" y="3329910"/>
          <a:ext cx="1699466" cy="7835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Страны Африки, Латинской Америки, страны Южной, Восточной и Центральной Европы</a:t>
          </a:r>
        </a:p>
      </dsp:txBody>
      <dsp:txXfrm>
        <a:off x="337051" y="3352860"/>
        <a:ext cx="1653566" cy="737680"/>
      </dsp:txXfrm>
    </dsp:sp>
    <dsp:sp modelId="{D50A2A2C-ADCB-4CD7-B1C8-3ED2C3EEF7D7}">
      <dsp:nvSpPr>
        <dsp:cNvPr id="0" name=""/>
        <dsp:cNvSpPr/>
      </dsp:nvSpPr>
      <dsp:spPr>
        <a:xfrm>
          <a:off x="1959619" y="90817"/>
          <a:ext cx="1567160" cy="78358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i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Модель В</a:t>
          </a:r>
        </a:p>
      </dsp:txBody>
      <dsp:txXfrm>
        <a:off x="1982569" y="113767"/>
        <a:ext cx="1521260" cy="737680"/>
      </dsp:txXfrm>
    </dsp:sp>
    <dsp:sp modelId="{5C408704-20C0-485B-A7D7-A2D97BADC784}">
      <dsp:nvSpPr>
        <dsp:cNvPr id="0" name=""/>
        <dsp:cNvSpPr/>
      </dsp:nvSpPr>
      <dsp:spPr>
        <a:xfrm>
          <a:off x="2116335" y="874397"/>
          <a:ext cx="156716" cy="783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580"/>
              </a:lnTo>
              <a:lnTo>
                <a:pt x="156716" y="78358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C83439-35E7-46A3-A6BB-00635277E03C}">
      <dsp:nvSpPr>
        <dsp:cNvPr id="0" name=""/>
        <dsp:cNvSpPr/>
      </dsp:nvSpPr>
      <dsp:spPr>
        <a:xfrm>
          <a:off x="2273051" y="1070293"/>
          <a:ext cx="1253728" cy="11753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Финансирование образовательных учреждений, основанное на конкретных результатах их работы </a:t>
          </a:r>
        </a:p>
      </dsp:txBody>
      <dsp:txXfrm>
        <a:off x="2307476" y="1104718"/>
        <a:ext cx="1184878" cy="1106520"/>
      </dsp:txXfrm>
    </dsp:sp>
    <dsp:sp modelId="{7E2D084B-1EFD-4B22-98A7-7660743C6BC6}">
      <dsp:nvSpPr>
        <dsp:cNvPr id="0" name=""/>
        <dsp:cNvSpPr/>
      </dsp:nvSpPr>
      <dsp:spPr>
        <a:xfrm>
          <a:off x="2116335" y="874397"/>
          <a:ext cx="175772" cy="2197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080"/>
              </a:lnTo>
              <a:lnTo>
                <a:pt x="175772" y="219708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80E6D-9FB9-416D-8892-ABAEF1D2D328}">
      <dsp:nvSpPr>
        <dsp:cNvPr id="0" name=""/>
        <dsp:cNvSpPr/>
      </dsp:nvSpPr>
      <dsp:spPr>
        <a:xfrm>
          <a:off x="2292108" y="2679688"/>
          <a:ext cx="1253728" cy="7835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Великобритания, Дания, Румыния, Нидерланды, Швеция</a:t>
          </a:r>
        </a:p>
      </dsp:txBody>
      <dsp:txXfrm>
        <a:off x="2315058" y="2702638"/>
        <a:ext cx="1207828" cy="737680"/>
      </dsp:txXfrm>
    </dsp:sp>
    <dsp:sp modelId="{B5B0A808-0BBC-4FCC-8E9A-E52627AB886E}">
      <dsp:nvSpPr>
        <dsp:cNvPr id="0" name=""/>
        <dsp:cNvSpPr/>
      </dsp:nvSpPr>
      <dsp:spPr>
        <a:xfrm>
          <a:off x="3918570" y="90817"/>
          <a:ext cx="1567160" cy="78358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Модель С</a:t>
          </a:r>
        </a:p>
      </dsp:txBody>
      <dsp:txXfrm>
        <a:off x="3941520" y="113767"/>
        <a:ext cx="1521260" cy="737680"/>
      </dsp:txXfrm>
    </dsp:sp>
    <dsp:sp modelId="{70BF726D-5C64-4503-9B75-FAEE9C0B5359}">
      <dsp:nvSpPr>
        <dsp:cNvPr id="0" name=""/>
        <dsp:cNvSpPr/>
      </dsp:nvSpPr>
      <dsp:spPr>
        <a:xfrm>
          <a:off x="4075286" y="874397"/>
          <a:ext cx="156716" cy="1197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7286"/>
              </a:lnTo>
              <a:lnTo>
                <a:pt x="156716" y="119728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51EA7-493B-498F-8423-30ACD3B9AA3C}">
      <dsp:nvSpPr>
        <dsp:cNvPr id="0" name=""/>
        <dsp:cNvSpPr/>
      </dsp:nvSpPr>
      <dsp:spPr>
        <a:xfrm>
          <a:off x="4232002" y="1070293"/>
          <a:ext cx="1253728" cy="20027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Финансирование, реализуемое непосредственными потребителями образовательных услуг и ориентированное на внутренныие потребности и спрос учебного заведения </a:t>
          </a:r>
        </a:p>
      </dsp:txBody>
      <dsp:txXfrm>
        <a:off x="4268722" y="1107013"/>
        <a:ext cx="1180288" cy="1929343"/>
      </dsp:txXfrm>
    </dsp:sp>
    <dsp:sp modelId="{7946279A-0CB5-487A-AC89-43FCB920AA93}">
      <dsp:nvSpPr>
        <dsp:cNvPr id="0" name=""/>
        <dsp:cNvSpPr/>
      </dsp:nvSpPr>
      <dsp:spPr>
        <a:xfrm>
          <a:off x="4075286" y="874397"/>
          <a:ext cx="157380" cy="3088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8629"/>
              </a:lnTo>
              <a:lnTo>
                <a:pt x="157380" y="308862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CAAF5-5C65-4D20-981D-A889125D156F}">
      <dsp:nvSpPr>
        <dsp:cNvPr id="0" name=""/>
        <dsp:cNvSpPr/>
      </dsp:nvSpPr>
      <dsp:spPr>
        <a:xfrm>
          <a:off x="4232666" y="3295010"/>
          <a:ext cx="1253728" cy="1336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Австрия, Австралия, Бразилия, Венгрия, Кения, Китай, Новая Зеландия, Танзания, Чили </a:t>
          </a:r>
        </a:p>
      </dsp:txBody>
      <dsp:txXfrm>
        <a:off x="4269386" y="3331730"/>
        <a:ext cx="1180288" cy="1262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Воронкина</dc:creator>
  <cp:keywords/>
  <dc:description/>
  <cp:lastModifiedBy>Юлия Воронкина</cp:lastModifiedBy>
  <cp:revision>2</cp:revision>
  <dcterms:created xsi:type="dcterms:W3CDTF">2019-01-28T07:27:00Z</dcterms:created>
  <dcterms:modified xsi:type="dcterms:W3CDTF">2019-01-28T07:55:00Z</dcterms:modified>
</cp:coreProperties>
</file>